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5" w:rsidRPr="000F33FB" w:rsidRDefault="000F33FB" w:rsidP="00227F05">
      <w:pPr>
        <w:jc w:val="both"/>
        <w:rPr>
          <w:rFonts w:ascii="Verdana" w:hAnsi="Verdana"/>
          <w:b/>
          <w:color w:val="auto"/>
          <w:sz w:val="24"/>
          <w:szCs w:val="24"/>
          <w:u w:val="single"/>
        </w:rPr>
      </w:pPr>
      <w:r w:rsidRPr="000F33FB">
        <w:rPr>
          <w:rFonts w:ascii="Verdana" w:hAnsi="Verdana"/>
          <w:b/>
          <w:color w:val="auto"/>
          <w:sz w:val="24"/>
          <w:szCs w:val="24"/>
          <w:u w:val="single"/>
        </w:rPr>
        <w:t>Abstracts</w:t>
      </w:r>
    </w:p>
    <w:p w:rsidR="00227F05" w:rsidRPr="00227F05" w:rsidRDefault="00227F05" w:rsidP="00227F05">
      <w:pPr>
        <w:jc w:val="both"/>
        <w:rPr>
          <w:rFonts w:ascii="Verdana" w:hAnsi="Verdana"/>
          <w:b/>
          <w:color w:val="auto"/>
          <w:sz w:val="24"/>
          <w:szCs w:val="24"/>
        </w:rPr>
      </w:pPr>
    </w:p>
    <w:p w:rsidR="00227F05" w:rsidRPr="000F33FB" w:rsidRDefault="00227F05" w:rsidP="00227F05">
      <w:pPr>
        <w:jc w:val="both"/>
        <w:rPr>
          <w:rFonts w:ascii="Verdana" w:hAnsi="Verdana" w:cs="Segoe UI"/>
          <w:b/>
          <w:i/>
          <w:color w:val="auto"/>
          <w:sz w:val="24"/>
          <w:szCs w:val="24"/>
        </w:rPr>
      </w:pPr>
      <w:bookmarkStart w:id="0" w:name="_GoBack"/>
      <w:proofErr w:type="spellStart"/>
      <w:r w:rsidRPr="000F33FB">
        <w:rPr>
          <w:rFonts w:ascii="Verdana" w:hAnsi="Verdana" w:cs="Segoe UI"/>
          <w:b/>
          <w:i/>
          <w:color w:val="auto"/>
          <w:sz w:val="24"/>
          <w:szCs w:val="24"/>
        </w:rPr>
        <w:t>Bronagh</w:t>
      </w:r>
      <w:proofErr w:type="spellEnd"/>
      <w:r w:rsidRPr="000F33FB">
        <w:rPr>
          <w:rFonts w:ascii="Verdana" w:hAnsi="Verdana" w:cs="Segoe UI"/>
          <w:b/>
          <w:i/>
          <w:color w:val="auto"/>
          <w:sz w:val="24"/>
          <w:szCs w:val="24"/>
        </w:rPr>
        <w:t xml:space="preserve"> Rolf</w:t>
      </w:r>
    </w:p>
    <w:bookmarkEnd w:id="0"/>
    <w:p w:rsidR="00227F05" w:rsidRPr="002B7296" w:rsidRDefault="000F33FB"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bCs/>
          <w:color w:val="auto"/>
          <w:sz w:val="24"/>
          <w:szCs w:val="24"/>
        </w:rPr>
      </w:pPr>
      <w:r w:rsidRPr="000F33FB">
        <w:rPr>
          <w:rFonts w:ascii="Verdana" w:eastAsia="Times New Roman" w:hAnsi="Verdana" w:cs="Segoe UI"/>
          <w:b/>
          <w:bCs/>
          <w:color w:val="auto"/>
          <w:sz w:val="24"/>
          <w:szCs w:val="24"/>
        </w:rPr>
        <w:t>Topic of the presentation</w:t>
      </w:r>
      <w:r w:rsidR="00227F05" w:rsidRPr="0041266D">
        <w:rPr>
          <w:rFonts w:ascii="Verdana" w:eastAsia="Times New Roman" w:hAnsi="Verdana" w:cs="Segoe UI"/>
          <w:b/>
          <w:bCs/>
          <w:color w:val="auto"/>
          <w:sz w:val="24"/>
          <w:szCs w:val="24"/>
        </w:rPr>
        <w:t xml:space="preserve">: </w:t>
      </w:r>
      <w:r w:rsidR="00227F05" w:rsidRPr="0041266D">
        <w:rPr>
          <w:rFonts w:ascii="Verdana" w:eastAsia="Times New Roman" w:hAnsi="Verdana" w:cs="Segoe UI"/>
          <w:bCs/>
          <w:color w:val="auto"/>
          <w:sz w:val="24"/>
          <w:szCs w:val="24"/>
        </w:rPr>
        <w:t>I</w:t>
      </w:r>
      <w:r w:rsidR="00227F05" w:rsidRPr="00C16779">
        <w:rPr>
          <w:rFonts w:ascii="Verdana" w:eastAsia="Times New Roman" w:hAnsi="Verdana" w:cs="Segoe UI"/>
          <w:bCs/>
          <w:color w:val="auto"/>
          <w:sz w:val="24"/>
          <w:szCs w:val="24"/>
        </w:rPr>
        <w:t>ntegrating technology with language assessment: developing Writing automated assessment</w:t>
      </w:r>
    </w:p>
    <w:p w:rsidR="00227F05" w:rsidRDefault="000F33FB"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r w:rsidRPr="000F33FB">
        <w:rPr>
          <w:rFonts w:ascii="Verdana" w:eastAsia="Times New Roman" w:hAnsi="Verdana" w:cs="Segoe UI"/>
          <w:b/>
          <w:color w:val="auto"/>
          <w:sz w:val="24"/>
          <w:szCs w:val="24"/>
        </w:rPr>
        <w:t>Abstract</w:t>
      </w:r>
      <w:r w:rsidR="00227F05" w:rsidRPr="0041266D">
        <w:rPr>
          <w:rFonts w:ascii="Verdana" w:eastAsia="Times New Roman" w:hAnsi="Verdana" w:cs="Segoe UI"/>
          <w:color w:val="auto"/>
          <w:sz w:val="24"/>
          <w:szCs w:val="24"/>
        </w:rPr>
        <w:t xml:space="preserve">: </w:t>
      </w:r>
      <w:r w:rsidR="00227F05" w:rsidRPr="00C16779">
        <w:rPr>
          <w:rFonts w:ascii="Verdana" w:eastAsia="Times New Roman" w:hAnsi="Verdana" w:cs="Segoe UI"/>
          <w:color w:val="auto"/>
          <w:sz w:val="24"/>
          <w:szCs w:val="24"/>
        </w:rPr>
        <w:t>This presentation will look at the automated assessment of Writing and consider the implications connected with this. It will move on to look at a couple of practical examples of how Cambridge English Language Assessment is using an automated writing tool is used in online tests and how it can be used to provide detailed feedback to learners on their performance. It will also consider future developments in automated assessment of Speaking.</w:t>
      </w:r>
    </w:p>
    <w:p w:rsidR="00227F05" w:rsidRDefault="00227F05"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p>
    <w:p w:rsidR="00227F05" w:rsidRDefault="00227F05"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p>
    <w:p w:rsidR="00227F05" w:rsidRPr="000F33FB" w:rsidRDefault="00227F05" w:rsidP="00227F05">
      <w:pPr>
        <w:rPr>
          <w:rFonts w:ascii="Verdana" w:hAnsi="Verdana" w:cs="Times New Roman"/>
          <w:b/>
          <w:i/>
          <w:color w:val="auto"/>
          <w:sz w:val="24"/>
          <w:szCs w:val="24"/>
        </w:rPr>
      </w:pPr>
      <w:r w:rsidRPr="000F33FB">
        <w:rPr>
          <w:rFonts w:ascii="Verdana" w:hAnsi="Verdana" w:cs="Times New Roman"/>
          <w:b/>
          <w:i/>
          <w:color w:val="auto"/>
          <w:sz w:val="24"/>
          <w:szCs w:val="24"/>
        </w:rPr>
        <w:t xml:space="preserve">Jeffrey Kuhn </w:t>
      </w:r>
    </w:p>
    <w:p w:rsidR="00227F05" w:rsidRPr="002B7296" w:rsidRDefault="000F33FB" w:rsidP="00227F05">
      <w:pPr>
        <w:jc w:val="both"/>
        <w:rPr>
          <w:rFonts w:ascii="Verdana" w:hAnsi="Verdana"/>
          <w:iCs/>
          <w:color w:val="auto"/>
          <w:sz w:val="24"/>
        </w:rPr>
      </w:pPr>
      <w:r w:rsidRPr="000F33FB">
        <w:rPr>
          <w:rFonts w:ascii="Verdana" w:hAnsi="Verdana" w:cs="Times New Roman"/>
          <w:b/>
          <w:color w:val="auto"/>
          <w:sz w:val="24"/>
          <w:szCs w:val="24"/>
        </w:rPr>
        <w:t>Topic of the presentation</w:t>
      </w:r>
      <w:r w:rsidR="00227F05" w:rsidRPr="00E415E5">
        <w:rPr>
          <w:rFonts w:ascii="Verdana" w:hAnsi="Verdana" w:cs="Times New Roman"/>
          <w:b/>
          <w:color w:val="auto"/>
          <w:sz w:val="24"/>
          <w:szCs w:val="24"/>
        </w:rPr>
        <w:t>:</w:t>
      </w:r>
      <w:r w:rsidR="00227F05">
        <w:rPr>
          <w:rFonts w:ascii="Verdana" w:hAnsi="Verdana" w:cs="Times New Roman"/>
          <w:b/>
          <w:color w:val="auto"/>
          <w:sz w:val="24"/>
          <w:szCs w:val="24"/>
        </w:rPr>
        <w:t xml:space="preserve"> </w:t>
      </w:r>
      <w:r w:rsidR="00227F05" w:rsidRPr="00E415E5">
        <w:rPr>
          <w:rFonts w:ascii="Verdana" w:hAnsi="Verdana"/>
          <w:iCs/>
          <w:color w:val="auto"/>
          <w:sz w:val="24"/>
        </w:rPr>
        <w:t>A Case Study in Online Design: Lessons Learned in Blackboard Course Development</w:t>
      </w:r>
    </w:p>
    <w:p w:rsidR="00227F05" w:rsidRPr="00466959" w:rsidRDefault="000F33FB" w:rsidP="00227F05">
      <w:pPr>
        <w:jc w:val="both"/>
        <w:rPr>
          <w:rFonts w:ascii="Verdana" w:hAnsi="Verdana"/>
          <w:sz w:val="24"/>
        </w:rPr>
      </w:pPr>
      <w:r w:rsidRPr="000F33FB">
        <w:rPr>
          <w:rFonts w:ascii="Verdana" w:hAnsi="Verdana"/>
          <w:b/>
          <w:iCs/>
          <w:color w:val="auto"/>
          <w:sz w:val="24"/>
        </w:rPr>
        <w:t>Abstract</w:t>
      </w:r>
      <w:r w:rsidR="00227F05" w:rsidRPr="00E415E5">
        <w:rPr>
          <w:rFonts w:ascii="Verdana" w:hAnsi="Verdana"/>
          <w:b/>
          <w:iCs/>
          <w:color w:val="auto"/>
          <w:sz w:val="24"/>
        </w:rPr>
        <w:t xml:space="preserve">: </w:t>
      </w:r>
      <w:r w:rsidR="00227F05" w:rsidRPr="00E415E5">
        <w:rPr>
          <w:rFonts w:ascii="Verdana" w:hAnsi="Verdana"/>
          <w:sz w:val="24"/>
        </w:rPr>
        <w:t>Building online courses requires a shift in design and approach when compared to traditional face-to-face classes. This shift in direction of design and approach can be challenging to implement for instructors new to teaching online. In this presentation we will do an analysis of a university-level writing class redesigned to be fully online and highlight the challenges faced during its development. Over the course of the presentation, we will explore how user-centered design and an iterative design process can assist in creating a student-centered online environment.</w:t>
      </w:r>
    </w:p>
    <w:p w:rsidR="00227F05" w:rsidRPr="00C16779" w:rsidRDefault="00227F05" w:rsidP="00227F05">
      <w:pPr>
        <w:rPr>
          <w:rFonts w:ascii="Verdana" w:hAnsi="Verdana" w:cs="Times New Roman"/>
          <w:color w:val="auto"/>
          <w:sz w:val="24"/>
          <w:szCs w:val="24"/>
        </w:rPr>
      </w:pPr>
    </w:p>
    <w:p w:rsidR="00227F05" w:rsidRPr="002C20B0" w:rsidRDefault="00227F05"/>
    <w:p w:rsidR="000F33FB" w:rsidRPr="002C20B0" w:rsidRDefault="00227F05" w:rsidP="00227F05">
      <w:pPr>
        <w:spacing w:before="100" w:beforeAutospacing="1"/>
        <w:rPr>
          <w:rFonts w:ascii="Verdana" w:hAnsi="Verdana"/>
          <w:b/>
          <w:i/>
          <w:color w:val="auto"/>
          <w:sz w:val="24"/>
          <w:szCs w:val="24"/>
        </w:rPr>
      </w:pPr>
      <w:proofErr w:type="spellStart"/>
      <w:r w:rsidRPr="000F33FB">
        <w:rPr>
          <w:rFonts w:ascii="Verdana" w:hAnsi="Verdana"/>
          <w:b/>
          <w:i/>
          <w:color w:val="auto"/>
          <w:sz w:val="24"/>
          <w:szCs w:val="24"/>
        </w:rPr>
        <w:t>Akiva</w:t>
      </w:r>
      <w:proofErr w:type="spellEnd"/>
      <w:r w:rsidRPr="000F33FB">
        <w:rPr>
          <w:rFonts w:ascii="Verdana" w:hAnsi="Verdana"/>
          <w:b/>
          <w:i/>
          <w:color w:val="auto"/>
          <w:sz w:val="24"/>
          <w:szCs w:val="24"/>
        </w:rPr>
        <w:t xml:space="preserve"> Weiss</w:t>
      </w:r>
    </w:p>
    <w:p w:rsidR="00227F05" w:rsidRPr="002B7296" w:rsidRDefault="000F33FB" w:rsidP="00227F05">
      <w:pPr>
        <w:jc w:val="both"/>
        <w:rPr>
          <w:rFonts w:ascii="Verdana" w:hAnsi="Verdana"/>
          <w:color w:val="auto"/>
          <w:sz w:val="24"/>
          <w:szCs w:val="24"/>
        </w:rPr>
      </w:pPr>
      <w:r w:rsidRPr="000F33FB">
        <w:rPr>
          <w:rFonts w:ascii="Verdana" w:hAnsi="Verdana"/>
          <w:b/>
          <w:color w:val="auto"/>
          <w:sz w:val="24"/>
          <w:szCs w:val="24"/>
        </w:rPr>
        <w:t>Topic of the presentation</w:t>
      </w:r>
      <w:r w:rsidR="00227F05" w:rsidRPr="00466959">
        <w:rPr>
          <w:rFonts w:ascii="Verdana" w:hAnsi="Verdana"/>
          <w:color w:val="auto"/>
          <w:sz w:val="24"/>
          <w:szCs w:val="24"/>
        </w:rPr>
        <w:t xml:space="preserve">: </w:t>
      </w:r>
      <w:r w:rsidR="00227F05">
        <w:rPr>
          <w:rFonts w:ascii="Verdana" w:hAnsi="Verdana"/>
          <w:color w:val="auto"/>
          <w:sz w:val="24"/>
          <w:szCs w:val="24"/>
        </w:rPr>
        <w:t>Writing for publication</w:t>
      </w:r>
    </w:p>
    <w:p w:rsidR="00227F05" w:rsidRPr="00E415E5" w:rsidRDefault="000F33FB" w:rsidP="00227F05">
      <w:pPr>
        <w:spacing w:line="240" w:lineRule="auto"/>
        <w:jc w:val="both"/>
        <w:rPr>
          <w:rFonts w:ascii="Verdana" w:hAnsi="Verdana"/>
          <w:color w:val="auto"/>
          <w:szCs w:val="24"/>
        </w:rPr>
      </w:pPr>
      <w:r w:rsidRPr="000F33FB">
        <w:rPr>
          <w:rFonts w:ascii="Verdana" w:hAnsi="Verdana"/>
          <w:b/>
          <w:color w:val="auto"/>
          <w:sz w:val="24"/>
          <w:szCs w:val="24"/>
        </w:rPr>
        <w:t>Abstract</w:t>
      </w:r>
      <w:r w:rsidR="00227F05" w:rsidRPr="00E415E5">
        <w:rPr>
          <w:rFonts w:ascii="Verdana" w:hAnsi="Verdana"/>
          <w:b/>
          <w:color w:val="auto"/>
          <w:sz w:val="24"/>
          <w:szCs w:val="24"/>
        </w:rPr>
        <w:t>:</w:t>
      </w:r>
      <w:r w:rsidR="00227F05">
        <w:rPr>
          <w:rFonts w:ascii="Verdana" w:hAnsi="Verdana"/>
          <w:b/>
          <w:color w:val="auto"/>
          <w:sz w:val="24"/>
          <w:szCs w:val="24"/>
        </w:rPr>
        <w:t xml:space="preserve"> </w:t>
      </w:r>
      <w:r w:rsidR="00227F05" w:rsidRPr="00E415E5">
        <w:rPr>
          <w:rFonts w:ascii="Verdana" w:hAnsi="Verdana" w:cs="Segoe UI"/>
          <w:sz w:val="24"/>
          <w:szCs w:val="27"/>
        </w:rPr>
        <w:t>As university rankings become more and more essential to obtain funding and raise admission standards, academics are under increasing pressure to publish. The result is a landscape glutted with qualified researchers, vying for a spot in an ever-growing corpus of journals. This session discusses how to select an appropriate journal, edit your research to the journal’s needs, and navigate the revise and resubmit process. </w:t>
      </w:r>
    </w:p>
    <w:p w:rsidR="00227F05" w:rsidRDefault="00227F05"/>
    <w:p w:rsidR="00227F05" w:rsidRDefault="00227F05"/>
    <w:p w:rsidR="00227F05" w:rsidRPr="000F33FB" w:rsidRDefault="00227F05" w:rsidP="00227F05">
      <w:pPr>
        <w:rPr>
          <w:rFonts w:ascii="Verdana" w:hAnsi="Verdana"/>
          <w:b/>
          <w:i/>
          <w:color w:val="auto"/>
          <w:sz w:val="24"/>
          <w:szCs w:val="24"/>
        </w:rPr>
      </w:pPr>
      <w:r w:rsidRPr="000F33FB">
        <w:rPr>
          <w:rFonts w:ascii="Verdana" w:hAnsi="Verdana"/>
          <w:b/>
          <w:i/>
          <w:color w:val="auto"/>
          <w:sz w:val="24"/>
          <w:szCs w:val="24"/>
        </w:rPr>
        <w:t xml:space="preserve">Wayne </w:t>
      </w:r>
      <w:proofErr w:type="spellStart"/>
      <w:r w:rsidRPr="000F33FB">
        <w:rPr>
          <w:rFonts w:ascii="Verdana" w:hAnsi="Verdana"/>
          <w:b/>
          <w:i/>
          <w:color w:val="auto"/>
          <w:sz w:val="24"/>
          <w:szCs w:val="24"/>
        </w:rPr>
        <w:t>Rimmer</w:t>
      </w:r>
      <w:proofErr w:type="spellEnd"/>
    </w:p>
    <w:p w:rsidR="00227F05" w:rsidRDefault="000F33FB" w:rsidP="00227F05">
      <w:pPr>
        <w:contextualSpacing/>
        <w:jc w:val="both"/>
        <w:rPr>
          <w:rFonts w:ascii="Verdana" w:hAnsi="Verdana"/>
          <w:color w:val="auto"/>
          <w:sz w:val="24"/>
          <w:szCs w:val="24"/>
        </w:rPr>
      </w:pPr>
      <w:r>
        <w:rPr>
          <w:rFonts w:ascii="Verdana" w:hAnsi="Verdana"/>
          <w:b/>
          <w:color w:val="auto"/>
          <w:sz w:val="24"/>
          <w:szCs w:val="24"/>
        </w:rPr>
        <w:t>Topic of the presentation</w:t>
      </w:r>
      <w:r w:rsidR="00227F05" w:rsidRPr="00C16779">
        <w:rPr>
          <w:rFonts w:ascii="Verdana" w:hAnsi="Verdana"/>
          <w:color w:val="auto"/>
          <w:sz w:val="24"/>
          <w:szCs w:val="24"/>
        </w:rPr>
        <w:t xml:space="preserve">: </w:t>
      </w:r>
      <w:proofErr w:type="spellStart"/>
      <w:r w:rsidR="00227F05" w:rsidRPr="00C16779">
        <w:rPr>
          <w:rFonts w:ascii="Verdana" w:hAnsi="Verdana"/>
          <w:color w:val="auto"/>
          <w:sz w:val="24"/>
          <w:szCs w:val="24"/>
        </w:rPr>
        <w:t>EMPOWERing</w:t>
      </w:r>
      <w:proofErr w:type="spellEnd"/>
      <w:r w:rsidR="00227F05" w:rsidRPr="00C16779">
        <w:rPr>
          <w:rFonts w:ascii="Verdana" w:hAnsi="Verdana"/>
          <w:color w:val="auto"/>
          <w:sz w:val="24"/>
          <w:szCs w:val="24"/>
        </w:rPr>
        <w:t xml:space="preserve"> students with grammar</w:t>
      </w:r>
    </w:p>
    <w:p w:rsidR="00227F05" w:rsidRDefault="000F33FB" w:rsidP="00227F05">
      <w:pPr>
        <w:contextualSpacing/>
        <w:jc w:val="both"/>
        <w:rPr>
          <w:rFonts w:ascii="Verdana" w:hAnsi="Verdana"/>
          <w:color w:val="auto"/>
          <w:sz w:val="24"/>
          <w:szCs w:val="24"/>
        </w:rPr>
      </w:pPr>
      <w:r>
        <w:rPr>
          <w:rFonts w:ascii="Verdana" w:hAnsi="Verdana"/>
          <w:b/>
          <w:color w:val="auto"/>
          <w:sz w:val="24"/>
          <w:szCs w:val="24"/>
        </w:rPr>
        <w:t>Abstract</w:t>
      </w:r>
      <w:r w:rsidR="00227F05" w:rsidRPr="00C16779">
        <w:rPr>
          <w:rFonts w:ascii="Verdana" w:hAnsi="Verdana"/>
          <w:color w:val="auto"/>
          <w:sz w:val="24"/>
          <w:szCs w:val="24"/>
        </w:rPr>
        <w:t>: Grammar is essential to language competence and methodologies which deem</w:t>
      </w:r>
      <w:r w:rsidR="00227F05">
        <w:rPr>
          <w:rFonts w:ascii="Verdana" w:hAnsi="Verdana"/>
          <w:color w:val="auto"/>
          <w:sz w:val="24"/>
          <w:szCs w:val="24"/>
        </w:rPr>
        <w:t xml:space="preserve"> </w:t>
      </w:r>
      <w:proofErr w:type="spellStart"/>
      <w:r w:rsidR="00227F05" w:rsidRPr="00C16779">
        <w:rPr>
          <w:rFonts w:ascii="Verdana" w:hAnsi="Verdana"/>
          <w:color w:val="auto"/>
          <w:sz w:val="24"/>
          <w:szCs w:val="24"/>
        </w:rPr>
        <w:t>phasise</w:t>
      </w:r>
      <w:proofErr w:type="spellEnd"/>
      <w:r w:rsidR="00227F05" w:rsidRPr="00C16779">
        <w:rPr>
          <w:rFonts w:ascii="Verdana" w:hAnsi="Verdana"/>
          <w:color w:val="auto"/>
          <w:sz w:val="24"/>
          <w:szCs w:val="24"/>
        </w:rPr>
        <w:t xml:space="preserve"> grammar in </w:t>
      </w:r>
      <w:proofErr w:type="spellStart"/>
      <w:r w:rsidR="00227F05" w:rsidRPr="00C16779">
        <w:rPr>
          <w:rFonts w:ascii="Verdana" w:hAnsi="Verdana"/>
          <w:color w:val="auto"/>
          <w:sz w:val="24"/>
          <w:szCs w:val="24"/>
        </w:rPr>
        <w:t>favour</w:t>
      </w:r>
      <w:proofErr w:type="spellEnd"/>
      <w:r w:rsidR="00227F05" w:rsidRPr="00C16779">
        <w:rPr>
          <w:rFonts w:ascii="Verdana" w:hAnsi="Verdana"/>
          <w:color w:val="auto"/>
          <w:sz w:val="24"/>
          <w:szCs w:val="24"/>
        </w:rPr>
        <w:t xml:space="preserve"> of a purely skills-based approach fail learners. This interactive session will demonstrate how the three components of the grammar resource, accuracy, fluency and complexity, can be taught through a cognitively-engaging approach.</w:t>
      </w:r>
    </w:p>
    <w:p w:rsidR="00227F05" w:rsidRDefault="00227F05" w:rsidP="00227F05">
      <w:pPr>
        <w:contextualSpacing/>
        <w:jc w:val="both"/>
        <w:rPr>
          <w:rFonts w:ascii="Verdana" w:hAnsi="Verdana"/>
          <w:color w:val="auto"/>
          <w:sz w:val="24"/>
          <w:szCs w:val="24"/>
        </w:rPr>
      </w:pPr>
    </w:p>
    <w:p w:rsidR="00227F05" w:rsidRPr="000F33FB" w:rsidRDefault="00227F05" w:rsidP="00227F05">
      <w:pPr>
        <w:rPr>
          <w:rFonts w:ascii="Verdana" w:hAnsi="Verdana"/>
          <w:b/>
          <w:i/>
          <w:color w:val="auto"/>
          <w:sz w:val="24"/>
          <w:szCs w:val="24"/>
        </w:rPr>
      </w:pPr>
      <w:proofErr w:type="spellStart"/>
      <w:r w:rsidRPr="000F33FB">
        <w:rPr>
          <w:rFonts w:ascii="Verdana" w:hAnsi="Verdana"/>
          <w:b/>
          <w:i/>
          <w:color w:val="auto"/>
          <w:sz w:val="24"/>
          <w:szCs w:val="24"/>
        </w:rPr>
        <w:lastRenderedPageBreak/>
        <w:t>Ludmila</w:t>
      </w:r>
      <w:proofErr w:type="spellEnd"/>
      <w:r w:rsidRPr="000F33FB">
        <w:rPr>
          <w:rFonts w:ascii="Verdana" w:hAnsi="Verdana"/>
          <w:b/>
          <w:i/>
          <w:color w:val="auto"/>
          <w:sz w:val="24"/>
          <w:szCs w:val="24"/>
        </w:rPr>
        <w:t xml:space="preserve"> </w:t>
      </w:r>
      <w:proofErr w:type="spellStart"/>
      <w:r w:rsidRPr="000F33FB">
        <w:rPr>
          <w:rFonts w:ascii="Verdana" w:hAnsi="Verdana"/>
          <w:b/>
          <w:i/>
          <w:color w:val="auto"/>
          <w:sz w:val="24"/>
          <w:szCs w:val="24"/>
        </w:rPr>
        <w:t>Minaeva</w:t>
      </w:r>
      <w:proofErr w:type="spellEnd"/>
      <w:r w:rsidRPr="000F33FB">
        <w:rPr>
          <w:rFonts w:ascii="Verdana" w:hAnsi="Verdana"/>
          <w:b/>
          <w:i/>
          <w:color w:val="auto"/>
          <w:sz w:val="24"/>
          <w:szCs w:val="24"/>
        </w:rPr>
        <w:t xml:space="preserve"> </w:t>
      </w:r>
    </w:p>
    <w:p w:rsidR="00227F05" w:rsidRPr="00466959" w:rsidRDefault="000F33FB" w:rsidP="00227F05">
      <w:pPr>
        <w:jc w:val="both"/>
        <w:rPr>
          <w:rFonts w:ascii="Verdana" w:hAnsi="Verdana"/>
          <w:sz w:val="24"/>
          <w:szCs w:val="28"/>
        </w:rPr>
      </w:pPr>
      <w:r w:rsidRPr="000F33FB">
        <w:rPr>
          <w:rFonts w:ascii="Verdana" w:hAnsi="Verdana"/>
          <w:b/>
          <w:color w:val="auto"/>
          <w:sz w:val="24"/>
          <w:szCs w:val="24"/>
        </w:rPr>
        <w:t>Topic of the presentation</w:t>
      </w:r>
      <w:r w:rsidR="00227F05" w:rsidRPr="00466959">
        <w:rPr>
          <w:rFonts w:ascii="Verdana" w:hAnsi="Verdana"/>
          <w:b/>
          <w:color w:val="auto"/>
          <w:sz w:val="24"/>
          <w:szCs w:val="24"/>
        </w:rPr>
        <w:t xml:space="preserve">: </w:t>
      </w:r>
      <w:r w:rsidR="00227F05" w:rsidRPr="0041266D">
        <w:rPr>
          <w:rFonts w:ascii="Verdana" w:hAnsi="Verdana"/>
          <w:sz w:val="24"/>
          <w:szCs w:val="28"/>
        </w:rPr>
        <w:t>Interaction</w:t>
      </w:r>
      <w:r w:rsidR="00227F05" w:rsidRPr="00466959">
        <w:rPr>
          <w:rFonts w:ascii="Verdana" w:hAnsi="Verdana"/>
          <w:sz w:val="24"/>
          <w:szCs w:val="28"/>
        </w:rPr>
        <w:t xml:space="preserve"> </w:t>
      </w:r>
      <w:r w:rsidR="00227F05" w:rsidRPr="0041266D">
        <w:rPr>
          <w:rFonts w:ascii="Verdana" w:hAnsi="Verdana"/>
          <w:sz w:val="24"/>
          <w:szCs w:val="28"/>
        </w:rPr>
        <w:t>of</w:t>
      </w:r>
      <w:r w:rsidR="00227F05" w:rsidRPr="00466959">
        <w:rPr>
          <w:rFonts w:ascii="Verdana" w:hAnsi="Verdana"/>
          <w:sz w:val="24"/>
          <w:szCs w:val="28"/>
        </w:rPr>
        <w:t xml:space="preserve"> </w:t>
      </w:r>
      <w:r w:rsidR="00227F05" w:rsidRPr="0041266D">
        <w:rPr>
          <w:rFonts w:ascii="Verdana" w:hAnsi="Verdana"/>
          <w:sz w:val="24"/>
          <w:szCs w:val="28"/>
        </w:rPr>
        <w:t>Corporate</w:t>
      </w:r>
      <w:r w:rsidR="00227F05" w:rsidRPr="00466959">
        <w:rPr>
          <w:rFonts w:ascii="Verdana" w:hAnsi="Verdana"/>
          <w:sz w:val="24"/>
          <w:szCs w:val="28"/>
        </w:rPr>
        <w:t xml:space="preserve"> </w:t>
      </w:r>
      <w:r w:rsidR="00227F05" w:rsidRPr="0041266D">
        <w:rPr>
          <w:rFonts w:ascii="Verdana" w:hAnsi="Verdana"/>
          <w:sz w:val="24"/>
          <w:szCs w:val="28"/>
        </w:rPr>
        <w:t>and</w:t>
      </w:r>
      <w:r w:rsidR="00227F05">
        <w:rPr>
          <w:rFonts w:ascii="Verdana" w:hAnsi="Verdana"/>
          <w:sz w:val="24"/>
          <w:szCs w:val="28"/>
        </w:rPr>
        <w:t xml:space="preserve"> </w:t>
      </w:r>
      <w:r w:rsidR="00227F05" w:rsidRPr="0041266D">
        <w:rPr>
          <w:rFonts w:ascii="Verdana" w:hAnsi="Verdana"/>
          <w:sz w:val="24"/>
          <w:szCs w:val="28"/>
        </w:rPr>
        <w:t>National</w:t>
      </w:r>
      <w:r w:rsidR="00227F05">
        <w:rPr>
          <w:rFonts w:ascii="Verdana" w:hAnsi="Verdana"/>
          <w:sz w:val="24"/>
          <w:szCs w:val="28"/>
        </w:rPr>
        <w:t xml:space="preserve"> </w:t>
      </w:r>
      <w:r w:rsidR="00227F05" w:rsidRPr="0041266D">
        <w:rPr>
          <w:rFonts w:ascii="Verdana" w:hAnsi="Verdana"/>
          <w:sz w:val="24"/>
          <w:szCs w:val="28"/>
        </w:rPr>
        <w:t>Cultures</w:t>
      </w:r>
      <w:r w:rsidR="00227F05">
        <w:rPr>
          <w:rFonts w:ascii="Verdana" w:hAnsi="Verdana"/>
          <w:sz w:val="24"/>
          <w:szCs w:val="28"/>
        </w:rPr>
        <w:t xml:space="preserve"> </w:t>
      </w:r>
      <w:r w:rsidR="00227F05" w:rsidRPr="0041266D">
        <w:rPr>
          <w:rFonts w:ascii="Verdana" w:hAnsi="Verdana"/>
          <w:sz w:val="24"/>
          <w:szCs w:val="28"/>
        </w:rPr>
        <w:t>in</w:t>
      </w:r>
      <w:r w:rsidR="00227F05">
        <w:rPr>
          <w:rFonts w:ascii="Verdana" w:hAnsi="Verdana"/>
          <w:sz w:val="24"/>
          <w:szCs w:val="28"/>
        </w:rPr>
        <w:t xml:space="preserve"> </w:t>
      </w:r>
      <w:r w:rsidR="00227F05" w:rsidRPr="0041266D">
        <w:rPr>
          <w:rFonts w:ascii="Verdana" w:hAnsi="Verdana"/>
          <w:sz w:val="24"/>
          <w:szCs w:val="28"/>
        </w:rPr>
        <w:t>Business</w:t>
      </w:r>
      <w:r w:rsidR="00227F05">
        <w:rPr>
          <w:rFonts w:ascii="Verdana" w:hAnsi="Verdana"/>
          <w:sz w:val="24"/>
          <w:szCs w:val="28"/>
        </w:rPr>
        <w:t xml:space="preserve"> </w:t>
      </w:r>
      <w:r w:rsidR="00227F05" w:rsidRPr="0041266D">
        <w:rPr>
          <w:rFonts w:ascii="Verdana" w:hAnsi="Verdana"/>
          <w:sz w:val="24"/>
          <w:szCs w:val="28"/>
        </w:rPr>
        <w:t>Communication</w:t>
      </w:r>
    </w:p>
    <w:p w:rsidR="00227F05" w:rsidRDefault="000F33FB" w:rsidP="00227F05">
      <w:pPr>
        <w:jc w:val="both"/>
        <w:rPr>
          <w:rFonts w:ascii="Verdana" w:hAnsi="Verdana" w:cs="Times New Roman"/>
          <w:sz w:val="24"/>
          <w:szCs w:val="28"/>
        </w:rPr>
      </w:pPr>
      <w:r>
        <w:rPr>
          <w:rFonts w:ascii="Verdana" w:hAnsi="Verdana"/>
          <w:b/>
          <w:color w:val="auto"/>
          <w:sz w:val="24"/>
          <w:szCs w:val="24"/>
        </w:rPr>
        <w:t>Abstract</w:t>
      </w:r>
      <w:r w:rsidRPr="000B2354">
        <w:rPr>
          <w:rFonts w:ascii="Verdana" w:hAnsi="Verdana" w:cs="Times New Roman"/>
          <w:sz w:val="24"/>
          <w:szCs w:val="28"/>
        </w:rPr>
        <w:t xml:space="preserve">: </w:t>
      </w:r>
      <w:r w:rsidR="00227F05" w:rsidRPr="0041266D">
        <w:rPr>
          <w:rFonts w:ascii="Verdana" w:hAnsi="Verdana" w:cs="Times New Roman"/>
          <w:sz w:val="24"/>
          <w:szCs w:val="28"/>
        </w:rPr>
        <w:t>The</w:t>
      </w:r>
      <w:r w:rsidR="00227F05">
        <w:rPr>
          <w:rFonts w:ascii="Verdana" w:hAnsi="Verdana" w:cs="Times New Roman"/>
          <w:sz w:val="24"/>
          <w:szCs w:val="28"/>
        </w:rPr>
        <w:t xml:space="preserve"> </w:t>
      </w:r>
      <w:r w:rsidR="00227F05" w:rsidRPr="0041266D">
        <w:rPr>
          <w:rFonts w:ascii="Verdana" w:hAnsi="Verdana" w:cs="Times New Roman"/>
          <w:sz w:val="24"/>
          <w:szCs w:val="28"/>
        </w:rPr>
        <w:t>paper</w:t>
      </w:r>
      <w:r w:rsidR="00227F05">
        <w:rPr>
          <w:rFonts w:ascii="Verdana" w:hAnsi="Verdana" w:cs="Times New Roman"/>
          <w:sz w:val="24"/>
          <w:szCs w:val="28"/>
        </w:rPr>
        <w:t xml:space="preserve"> </w:t>
      </w:r>
      <w:r w:rsidR="00227F05" w:rsidRPr="0041266D">
        <w:rPr>
          <w:rFonts w:ascii="Verdana" w:hAnsi="Verdana" w:cs="Times New Roman"/>
          <w:sz w:val="24"/>
          <w:szCs w:val="28"/>
        </w:rPr>
        <w:t>considers</w:t>
      </w:r>
      <w:r w:rsidR="00227F05">
        <w:rPr>
          <w:rFonts w:ascii="Verdana" w:hAnsi="Verdana" w:cs="Times New Roman"/>
          <w:sz w:val="24"/>
          <w:szCs w:val="28"/>
        </w:rPr>
        <w:t xml:space="preserve"> </w:t>
      </w:r>
      <w:r w:rsidR="00227F05" w:rsidRPr="0041266D">
        <w:rPr>
          <w:rFonts w:ascii="Verdana" w:hAnsi="Verdana" w:cs="Times New Roman"/>
          <w:sz w:val="24"/>
          <w:szCs w:val="28"/>
        </w:rPr>
        <w:t>crisis</w:t>
      </w:r>
      <w:r w:rsidR="00227F05">
        <w:rPr>
          <w:rFonts w:ascii="Verdana" w:hAnsi="Verdana" w:cs="Times New Roman"/>
          <w:sz w:val="24"/>
          <w:szCs w:val="28"/>
        </w:rPr>
        <w:t xml:space="preserve"> </w:t>
      </w:r>
      <w:r w:rsidR="00227F05" w:rsidRPr="0041266D">
        <w:rPr>
          <w:rFonts w:ascii="Verdana" w:hAnsi="Verdana" w:cs="Times New Roman"/>
          <w:sz w:val="24"/>
          <w:szCs w:val="28"/>
        </w:rPr>
        <w:t>communication</w:t>
      </w:r>
      <w:r w:rsidR="00227F05">
        <w:rPr>
          <w:rFonts w:ascii="Verdana" w:hAnsi="Verdana" w:cs="Times New Roman"/>
          <w:sz w:val="24"/>
          <w:szCs w:val="28"/>
        </w:rPr>
        <w:t xml:space="preserve"> </w:t>
      </w:r>
      <w:r w:rsidR="00227F05" w:rsidRPr="0041266D">
        <w:rPr>
          <w:rFonts w:ascii="Verdana" w:hAnsi="Verdana" w:cs="Times New Roman"/>
          <w:sz w:val="24"/>
          <w:szCs w:val="28"/>
        </w:rPr>
        <w:t>against</w:t>
      </w:r>
      <w:r w:rsidR="00227F05">
        <w:rPr>
          <w:rFonts w:ascii="Verdana" w:hAnsi="Verdana" w:cs="Times New Roman"/>
          <w:sz w:val="24"/>
          <w:szCs w:val="28"/>
        </w:rPr>
        <w:t xml:space="preserve"> </w:t>
      </w:r>
      <w:r w:rsidR="00227F05" w:rsidRPr="0041266D">
        <w:rPr>
          <w:rFonts w:ascii="Verdana" w:hAnsi="Verdana" w:cs="Times New Roman"/>
          <w:sz w:val="24"/>
          <w:szCs w:val="28"/>
        </w:rPr>
        <w:t>the</w:t>
      </w:r>
      <w:r w:rsidR="00227F05">
        <w:rPr>
          <w:rFonts w:ascii="Verdana" w:hAnsi="Verdana" w:cs="Times New Roman"/>
          <w:sz w:val="24"/>
          <w:szCs w:val="28"/>
        </w:rPr>
        <w:t xml:space="preserve"> </w:t>
      </w:r>
      <w:r w:rsidR="00227F05" w:rsidRPr="0041266D">
        <w:rPr>
          <w:rFonts w:ascii="Verdana" w:hAnsi="Verdana" w:cs="Times New Roman"/>
          <w:sz w:val="24"/>
          <w:szCs w:val="28"/>
        </w:rPr>
        <w:t>background</w:t>
      </w:r>
      <w:r w:rsidR="00227F05">
        <w:rPr>
          <w:rFonts w:ascii="Verdana" w:hAnsi="Verdana" w:cs="Times New Roman"/>
          <w:sz w:val="24"/>
          <w:szCs w:val="28"/>
        </w:rPr>
        <w:t xml:space="preserve"> </w:t>
      </w:r>
      <w:r w:rsidR="00227F05" w:rsidRPr="0041266D">
        <w:rPr>
          <w:rFonts w:ascii="Verdana" w:hAnsi="Verdana" w:cs="Times New Roman"/>
          <w:sz w:val="24"/>
          <w:szCs w:val="28"/>
        </w:rPr>
        <w:t>of</w:t>
      </w:r>
      <w:r w:rsidR="00227F05">
        <w:rPr>
          <w:rFonts w:ascii="Verdana" w:hAnsi="Verdana" w:cs="Times New Roman"/>
          <w:sz w:val="24"/>
          <w:szCs w:val="28"/>
        </w:rPr>
        <w:t xml:space="preserve"> </w:t>
      </w:r>
      <w:r w:rsidR="00227F05" w:rsidRPr="0041266D">
        <w:rPr>
          <w:rFonts w:ascii="Verdana" w:hAnsi="Verdana" w:cs="Times New Roman"/>
          <w:sz w:val="24"/>
          <w:szCs w:val="28"/>
        </w:rPr>
        <w:t>national</w:t>
      </w:r>
      <w:r w:rsidR="00227F05">
        <w:rPr>
          <w:rFonts w:ascii="Verdana" w:hAnsi="Verdana" w:cs="Times New Roman"/>
          <w:sz w:val="24"/>
          <w:szCs w:val="28"/>
        </w:rPr>
        <w:t xml:space="preserve"> </w:t>
      </w:r>
      <w:r w:rsidR="00227F05" w:rsidRPr="0041266D">
        <w:rPr>
          <w:rFonts w:ascii="Verdana" w:hAnsi="Verdana" w:cs="Times New Roman"/>
          <w:sz w:val="24"/>
          <w:szCs w:val="28"/>
        </w:rPr>
        <w:t>and</w:t>
      </w:r>
      <w:r w:rsidR="00227F05">
        <w:rPr>
          <w:rFonts w:ascii="Verdana" w:hAnsi="Verdana" w:cs="Times New Roman"/>
          <w:sz w:val="24"/>
          <w:szCs w:val="28"/>
        </w:rPr>
        <w:t xml:space="preserve"> </w:t>
      </w:r>
      <w:r w:rsidR="00227F05" w:rsidRPr="0041266D">
        <w:rPr>
          <w:rFonts w:ascii="Verdana" w:hAnsi="Verdana" w:cs="Times New Roman"/>
          <w:sz w:val="24"/>
          <w:szCs w:val="28"/>
        </w:rPr>
        <w:t>corporate</w:t>
      </w:r>
      <w:r w:rsidR="00227F05">
        <w:rPr>
          <w:rFonts w:ascii="Verdana" w:hAnsi="Verdana" w:cs="Times New Roman"/>
          <w:sz w:val="24"/>
          <w:szCs w:val="28"/>
        </w:rPr>
        <w:t xml:space="preserve"> </w:t>
      </w:r>
      <w:r w:rsidR="00227F05" w:rsidRPr="0041266D">
        <w:rPr>
          <w:rFonts w:ascii="Verdana" w:hAnsi="Verdana" w:cs="Times New Roman"/>
          <w:sz w:val="24"/>
          <w:szCs w:val="28"/>
        </w:rPr>
        <w:t>cultures</w:t>
      </w:r>
      <w:r w:rsidR="00227F05">
        <w:rPr>
          <w:rFonts w:ascii="Verdana" w:hAnsi="Verdana" w:cs="Times New Roman"/>
          <w:sz w:val="24"/>
          <w:szCs w:val="28"/>
        </w:rPr>
        <w:t xml:space="preserve"> </w:t>
      </w:r>
      <w:r w:rsidR="00227F05" w:rsidRPr="0041266D">
        <w:rPr>
          <w:rFonts w:ascii="Verdana" w:hAnsi="Verdana" w:cs="Times New Roman"/>
          <w:sz w:val="24"/>
          <w:szCs w:val="28"/>
        </w:rPr>
        <w:t>interaction</w:t>
      </w:r>
      <w:r w:rsidR="000B2354">
        <w:rPr>
          <w:rFonts w:ascii="Verdana" w:hAnsi="Verdana" w:cs="Times New Roman"/>
          <w:sz w:val="24"/>
          <w:szCs w:val="28"/>
        </w:rPr>
        <w:t xml:space="preserve">. </w:t>
      </w:r>
      <w:r w:rsidR="00227F05" w:rsidRPr="0041266D">
        <w:rPr>
          <w:rFonts w:ascii="Verdana" w:hAnsi="Verdana" w:cs="Times New Roman"/>
          <w:sz w:val="24"/>
          <w:szCs w:val="28"/>
        </w:rPr>
        <w:t>Many managers and employees work in multinational organizations, but know little about what constitutes multiculturalism, often equating cultural diversity with communicating with people belonging to other nationalities. At the same time it should be emphasized that it is only one aspect of</w:t>
      </w:r>
      <w:r w:rsidR="009A59AE">
        <w:rPr>
          <w:rFonts w:ascii="Verdana" w:hAnsi="Verdana" w:cs="Times New Roman"/>
          <w:sz w:val="24"/>
          <w:szCs w:val="28"/>
        </w:rPr>
        <w:t xml:space="preserve"> </w:t>
      </w:r>
      <w:r w:rsidR="00227F05" w:rsidRPr="0041266D">
        <w:rPr>
          <w:rFonts w:ascii="Verdana" w:hAnsi="Verdana" w:cs="Times New Roman"/>
          <w:sz w:val="24"/>
          <w:szCs w:val="28"/>
        </w:rPr>
        <w:t>multicultural communication. Alt</w:t>
      </w:r>
      <w:r w:rsidR="00227F05">
        <w:rPr>
          <w:rFonts w:ascii="Verdana" w:hAnsi="Verdana" w:cs="Times New Roman"/>
          <w:sz w:val="24"/>
          <w:szCs w:val="28"/>
        </w:rPr>
        <w:t>hough PR-professionals consider</w:t>
      </w:r>
      <w:r w:rsidR="00227F05" w:rsidRPr="0041266D">
        <w:rPr>
          <w:rFonts w:ascii="Verdana" w:hAnsi="Verdana" w:cs="Times New Roman"/>
          <w:sz w:val="24"/>
          <w:szCs w:val="28"/>
        </w:rPr>
        <w:t xml:space="preserve"> culture a key element of crisis communication, they are not prepared to handle the challenges of a multicultural crisis. The research makes important connections between “the organizational voice” typically represented in corporate culture and national identification of personnel in the course of crisis communication in situations of acquisitions and mergers, interaction of headquarters and local branches.</w:t>
      </w:r>
    </w:p>
    <w:p w:rsidR="00227F05" w:rsidRDefault="00227F05" w:rsidP="00227F05">
      <w:pPr>
        <w:contextualSpacing/>
        <w:jc w:val="both"/>
        <w:rPr>
          <w:rFonts w:ascii="Verdana" w:hAnsi="Verdana"/>
          <w:color w:val="auto"/>
          <w:sz w:val="24"/>
          <w:szCs w:val="24"/>
        </w:rPr>
      </w:pPr>
    </w:p>
    <w:p w:rsidR="002C20B0" w:rsidRPr="00B67568" w:rsidRDefault="002C20B0" w:rsidP="002C20B0">
      <w:pPr>
        <w:contextualSpacing/>
        <w:jc w:val="both"/>
        <w:rPr>
          <w:rFonts w:ascii="Verdana" w:hAnsi="Verdana"/>
          <w:i/>
          <w:color w:val="auto"/>
          <w:sz w:val="24"/>
          <w:szCs w:val="24"/>
        </w:rPr>
      </w:pPr>
      <w:r w:rsidRPr="00B67568">
        <w:rPr>
          <w:rFonts w:ascii="Verdana" w:hAnsi="Verdana"/>
          <w:b/>
          <w:i/>
          <w:color w:val="auto"/>
          <w:sz w:val="24"/>
          <w:szCs w:val="24"/>
        </w:rPr>
        <w:t>Ben Knight</w:t>
      </w:r>
    </w:p>
    <w:p w:rsidR="002C20B0" w:rsidRPr="0041266D" w:rsidRDefault="002C20B0" w:rsidP="002C20B0">
      <w:pPr>
        <w:contextualSpacing/>
        <w:jc w:val="both"/>
        <w:rPr>
          <w:rFonts w:ascii="Verdana" w:hAnsi="Verdana"/>
          <w:color w:val="auto"/>
          <w:sz w:val="24"/>
          <w:szCs w:val="24"/>
        </w:rPr>
      </w:pPr>
      <w:r>
        <w:rPr>
          <w:rFonts w:ascii="Verdana" w:hAnsi="Verdana"/>
          <w:b/>
          <w:color w:val="auto"/>
          <w:sz w:val="24"/>
          <w:szCs w:val="24"/>
        </w:rPr>
        <w:t>Topic of the presentation</w:t>
      </w:r>
      <w:r w:rsidRPr="00C16779">
        <w:rPr>
          <w:rFonts w:ascii="Verdana" w:hAnsi="Verdana"/>
          <w:color w:val="auto"/>
          <w:sz w:val="24"/>
          <w:szCs w:val="24"/>
        </w:rPr>
        <w:t xml:space="preserve">: </w:t>
      </w:r>
      <w:r w:rsidRPr="0041266D">
        <w:rPr>
          <w:rFonts w:ascii="Verdana" w:hAnsi="Verdana"/>
          <w:color w:val="auto"/>
          <w:sz w:val="24"/>
          <w:szCs w:val="24"/>
        </w:rPr>
        <w:t>How can research help improve our teaching of English?</w:t>
      </w:r>
    </w:p>
    <w:p w:rsidR="002C20B0" w:rsidRDefault="002C20B0" w:rsidP="002C20B0">
      <w:pPr>
        <w:contextualSpacing/>
        <w:jc w:val="both"/>
        <w:rPr>
          <w:rFonts w:ascii="Verdana" w:hAnsi="Verdana"/>
          <w:color w:val="auto"/>
          <w:sz w:val="24"/>
          <w:szCs w:val="24"/>
        </w:rPr>
      </w:pPr>
      <w:r>
        <w:rPr>
          <w:rFonts w:ascii="Verdana" w:hAnsi="Verdana"/>
          <w:b/>
          <w:color w:val="auto"/>
          <w:sz w:val="24"/>
          <w:szCs w:val="24"/>
        </w:rPr>
        <w:t>Abstract</w:t>
      </w:r>
      <w:r w:rsidRPr="00C16779">
        <w:rPr>
          <w:rFonts w:ascii="Verdana" w:hAnsi="Verdana"/>
          <w:color w:val="auto"/>
          <w:sz w:val="24"/>
          <w:szCs w:val="24"/>
        </w:rPr>
        <w:t>:</w:t>
      </w:r>
      <w:r w:rsidRPr="00B67568">
        <w:rPr>
          <w:rFonts w:ascii="Verdana" w:hAnsi="Verdana"/>
          <w:color w:val="auto"/>
          <w:sz w:val="24"/>
          <w:szCs w:val="24"/>
        </w:rPr>
        <w:t xml:space="preserve"> </w:t>
      </w:r>
      <w:r w:rsidRPr="0041266D">
        <w:rPr>
          <w:rFonts w:ascii="Verdana" w:hAnsi="Verdana"/>
          <w:color w:val="auto"/>
          <w:sz w:val="24"/>
          <w:szCs w:val="24"/>
        </w:rPr>
        <w:t xml:space="preserve">Giving various examples of research improving our understanding of language teaching and learning, and how those have been applied to </w:t>
      </w:r>
      <w:proofErr w:type="gramStart"/>
      <w:r w:rsidRPr="0041266D">
        <w:rPr>
          <w:rFonts w:ascii="Verdana" w:hAnsi="Verdana"/>
          <w:color w:val="auto"/>
          <w:sz w:val="24"/>
          <w:szCs w:val="24"/>
        </w:rPr>
        <w:t>some</w:t>
      </w:r>
      <w:proofErr w:type="gramEnd"/>
      <w:r w:rsidRPr="0041266D">
        <w:rPr>
          <w:rFonts w:ascii="Verdana" w:hAnsi="Verdana"/>
          <w:color w:val="auto"/>
          <w:sz w:val="24"/>
          <w:szCs w:val="24"/>
        </w:rPr>
        <w:t xml:space="preserve"> course materials and could be applied to teaching. </w:t>
      </w:r>
    </w:p>
    <w:p w:rsidR="002C20B0" w:rsidRPr="002C20B0" w:rsidRDefault="002C20B0" w:rsidP="002C20B0"/>
    <w:p w:rsidR="002C20B0" w:rsidRPr="002C20B0" w:rsidRDefault="002C20B0" w:rsidP="002C20B0">
      <w:pPr>
        <w:rPr>
          <w:rFonts w:ascii="Verdana" w:hAnsi="Verdana"/>
          <w:b/>
          <w:i/>
          <w:color w:val="auto"/>
          <w:sz w:val="24"/>
          <w:szCs w:val="24"/>
        </w:rPr>
      </w:pPr>
      <w:r w:rsidRPr="00B67568">
        <w:rPr>
          <w:rFonts w:ascii="Verdana" w:hAnsi="Verdana"/>
          <w:b/>
          <w:i/>
          <w:color w:val="auto"/>
          <w:sz w:val="24"/>
          <w:szCs w:val="24"/>
        </w:rPr>
        <w:t xml:space="preserve">Craig </w:t>
      </w:r>
      <w:proofErr w:type="spellStart"/>
      <w:r w:rsidRPr="00B67568">
        <w:rPr>
          <w:rFonts w:ascii="Verdana" w:hAnsi="Verdana"/>
          <w:b/>
          <w:i/>
          <w:color w:val="auto"/>
          <w:sz w:val="24"/>
          <w:szCs w:val="24"/>
        </w:rPr>
        <w:t>Thaine</w:t>
      </w:r>
      <w:proofErr w:type="spellEnd"/>
    </w:p>
    <w:p w:rsidR="002C20B0" w:rsidRPr="0041266D" w:rsidRDefault="002C20B0" w:rsidP="002C20B0">
      <w:pPr>
        <w:contextualSpacing/>
        <w:jc w:val="both"/>
        <w:rPr>
          <w:rFonts w:ascii="Verdana" w:hAnsi="Verdana"/>
          <w:color w:val="auto"/>
          <w:sz w:val="24"/>
          <w:szCs w:val="24"/>
        </w:rPr>
      </w:pPr>
      <w:r>
        <w:rPr>
          <w:rFonts w:ascii="Verdana" w:hAnsi="Verdana"/>
          <w:b/>
          <w:color w:val="auto"/>
          <w:sz w:val="24"/>
          <w:szCs w:val="24"/>
        </w:rPr>
        <w:t>Topic of the presentation</w:t>
      </w:r>
      <w:r w:rsidRPr="00C16779">
        <w:rPr>
          <w:rFonts w:ascii="Verdana" w:hAnsi="Verdana"/>
          <w:color w:val="auto"/>
          <w:sz w:val="24"/>
          <w:szCs w:val="24"/>
        </w:rPr>
        <w:t xml:space="preserve">: </w:t>
      </w:r>
      <w:r w:rsidRPr="0041266D">
        <w:rPr>
          <w:rFonts w:ascii="Verdana" w:hAnsi="Verdana"/>
          <w:color w:val="auto"/>
          <w:sz w:val="24"/>
          <w:szCs w:val="24"/>
        </w:rPr>
        <w:t>EAP learners and pronunciation: Dealing with comprehensibility</w:t>
      </w:r>
    </w:p>
    <w:p w:rsidR="002C20B0" w:rsidRDefault="002C20B0" w:rsidP="002C20B0">
      <w:pPr>
        <w:contextualSpacing/>
        <w:jc w:val="both"/>
        <w:rPr>
          <w:rFonts w:ascii="Verdana" w:hAnsi="Verdana"/>
          <w:color w:val="auto"/>
          <w:sz w:val="24"/>
          <w:szCs w:val="24"/>
        </w:rPr>
      </w:pPr>
      <w:r>
        <w:rPr>
          <w:rFonts w:ascii="Verdana" w:hAnsi="Verdana"/>
          <w:b/>
          <w:color w:val="auto"/>
          <w:sz w:val="24"/>
          <w:szCs w:val="24"/>
        </w:rPr>
        <w:t>Abstract</w:t>
      </w:r>
      <w:r w:rsidRPr="00C16779">
        <w:rPr>
          <w:rFonts w:ascii="Verdana" w:hAnsi="Verdana"/>
          <w:color w:val="auto"/>
          <w:sz w:val="24"/>
          <w:szCs w:val="24"/>
        </w:rPr>
        <w:t>:</w:t>
      </w:r>
      <w:r w:rsidRPr="00B67568">
        <w:rPr>
          <w:rFonts w:ascii="Verdana" w:hAnsi="Verdana"/>
          <w:color w:val="auto"/>
          <w:sz w:val="24"/>
          <w:szCs w:val="24"/>
        </w:rPr>
        <w:t xml:space="preserve"> </w:t>
      </w:r>
      <w:r w:rsidRPr="0041266D">
        <w:rPr>
          <w:rFonts w:ascii="Verdana" w:hAnsi="Verdana"/>
          <w:color w:val="auto"/>
          <w:sz w:val="24"/>
          <w:szCs w:val="24"/>
        </w:rPr>
        <w:t xml:space="preserve">In many EAP </w:t>
      </w:r>
      <w:proofErr w:type="spellStart"/>
      <w:r w:rsidRPr="0041266D">
        <w:rPr>
          <w:rFonts w:ascii="Verdana" w:hAnsi="Verdana"/>
          <w:color w:val="auto"/>
          <w:sz w:val="24"/>
          <w:szCs w:val="24"/>
        </w:rPr>
        <w:t>programmes</w:t>
      </w:r>
      <w:proofErr w:type="spellEnd"/>
      <w:r w:rsidRPr="0041266D">
        <w:rPr>
          <w:rFonts w:ascii="Verdana" w:hAnsi="Verdana"/>
          <w:color w:val="auto"/>
          <w:sz w:val="24"/>
          <w:szCs w:val="24"/>
        </w:rPr>
        <w:t xml:space="preserve">, there is a strong focus on vocabulary, grammar and discourse, but phonology appears to have a lower profile. Recent discussion of non-native English speaking university students and the degree to which they are comprehensible to content faculty instructors has </w:t>
      </w:r>
      <w:proofErr w:type="spellStart"/>
      <w:r w:rsidRPr="0041266D">
        <w:rPr>
          <w:rFonts w:ascii="Verdana" w:hAnsi="Verdana"/>
          <w:color w:val="auto"/>
          <w:sz w:val="24"/>
          <w:szCs w:val="24"/>
        </w:rPr>
        <w:t>signalled</w:t>
      </w:r>
      <w:proofErr w:type="spellEnd"/>
      <w:r w:rsidRPr="0041266D">
        <w:rPr>
          <w:rFonts w:ascii="Verdana" w:hAnsi="Verdana"/>
          <w:color w:val="auto"/>
          <w:sz w:val="24"/>
          <w:szCs w:val="24"/>
        </w:rPr>
        <w:t xml:space="preserve"> increased interest in issues associated with pronunciation. This workshop will explore what it means for an EAP learner to be comprehensible and focus on some particular phonological needs that can support these learners when they move on to undergraduate and post-graduate study. It will look at practical teaching ideas for both a receptive and productive focus on phonology that aim to make learners more effective communicators in tertiary study environments.</w:t>
      </w:r>
    </w:p>
    <w:p w:rsidR="002C20B0" w:rsidRPr="00B67568" w:rsidRDefault="002C20B0" w:rsidP="002C20B0">
      <w:pPr>
        <w:contextualSpacing/>
        <w:jc w:val="both"/>
        <w:rPr>
          <w:b/>
          <w:i/>
        </w:rPr>
      </w:pPr>
    </w:p>
    <w:p w:rsidR="00227F05" w:rsidRDefault="00227F05"/>
    <w:sectPr w:rsidR="00227F05" w:rsidSect="00556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F05"/>
    <w:rsid w:val="000B2354"/>
    <w:rsid w:val="000F33FB"/>
    <w:rsid w:val="00183E6A"/>
    <w:rsid w:val="00227F05"/>
    <w:rsid w:val="002C20B0"/>
    <w:rsid w:val="002F6D81"/>
    <w:rsid w:val="005563BB"/>
    <w:rsid w:val="0059033D"/>
    <w:rsid w:val="009A59AE"/>
    <w:rsid w:val="00A60747"/>
    <w:rsid w:val="00F2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F05"/>
    <w:pPr>
      <w:pBdr>
        <w:top w:val="nil"/>
        <w:left w:val="nil"/>
        <w:bottom w:val="nil"/>
        <w:right w:val="nil"/>
        <w:between w:val="nil"/>
      </w:pBdr>
      <w:spacing w:after="0"/>
    </w:pPr>
    <w:rPr>
      <w:rFonts w:ascii="Arial" w:eastAsia="Arial" w:hAnsi="Arial" w:cs="Arial"/>
      <w:color w:val="00000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cp:lastModifiedBy>
  <cp:revision>4</cp:revision>
  <dcterms:created xsi:type="dcterms:W3CDTF">2017-11-04T09:35:00Z</dcterms:created>
  <dcterms:modified xsi:type="dcterms:W3CDTF">2017-11-08T19:24:00Z</dcterms:modified>
</cp:coreProperties>
</file>