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Направления проектной деятельности Школы иностранных языков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Школа иностранных языков выделяет следующие приоритетные направления для разработки исследовательских, образовательных, просветительских и прикладных проектов на 2021-2022 год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Инновационные методики преподавания иностранных языков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Цифровые решения для модернизации образовательного процесса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Методическая аналитика в обучении иностранным языкам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Прикладная лингвистика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Коммуникация в академической и корпоративной среде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Междисциплинарные исследования языка, культуры и коммуникации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Взаимодействие университета и бизнеса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Предпочтение будет отдаваться проектам, заявляющим в качестве одного из результатов публикацию статей в рейтинговых журналах.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Значимым параметром при рассмотрении заявки будет участие в проекте внешних партнеров в качестве заказчика, соразработчика или эксперта.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При определении состава участников проекта рекомендуется привлекать ведущих российских и зарубежных ученых.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