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Приложение</w:t>
      </w:r>
    </w:p>
    <w:p w:rsidR="00000000" w:rsidDel="00000000" w:rsidP="00000000" w:rsidRDefault="00000000" w:rsidRPr="00000000" w14:paraId="00000002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УТВЕРЖДЕНО</w:t>
      </w:r>
    </w:p>
    <w:p w:rsidR="00000000" w:rsidDel="00000000" w:rsidP="00000000" w:rsidRDefault="00000000" w:rsidRPr="00000000" w14:paraId="00000004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протоколом заседания Научной комиссии ФГН, НИУ ВШЭ</w:t>
      </w:r>
    </w:p>
    <w:p w:rsidR="00000000" w:rsidDel="00000000" w:rsidP="00000000" w:rsidRDefault="00000000" w:rsidRPr="00000000" w14:paraId="00000005">
      <w:pPr>
        <w:spacing w:after="0" w:line="240" w:lineRule="auto"/>
        <w:ind w:left="4248" w:firstLine="708.0000000000001"/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24.05.2023 № 7-07.3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Регламент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проведения конкурса на формирование проектных групп в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Школе иностранных языков в Национальном исследовательском университете «Высшая школа экономики»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Общие положения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Настоящий регламент определяет порядок проведения, сроки и источники финансирования Конкурса на формирование проектных групп на факультете в Национальном исследовательском университете «Высшая школа экономики» (далее соответственно – Регламент, конкурс, НИУ ВШЭ). 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Конкурс проводится в целях организации проектной деятельности работников и обучающихся на уровне факультетов в соответствии с задачами Программы развития НИУ ВШЭ до 2030 года (далее – Программа развития), утвержденной распоряжением Правительства Российской Федерации от 25.11. 2021  № 3333-р, а также в целях эффективного использования дополнительных средств, выделенных на научные исследования и поддержку студенческих инициатив в соответствии с решением ученого совета НИУ ВШЭ от 20.12.2019, протокол № 16.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Настоящий Регламент, а также изменения в него утверждаются и вводятся в действие приказом НИУ ВШЭ.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 Российской Федерации.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Общие условия Конкурса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Конкурс проводится факультетами НИУ ВШЭ в Москве, но организуется как единое университетское мероприятие с общими исходными требованиями, которые могут дополняться в соответствии со спецификой факультетов. В рамках Конкурса на факультетах производится прием заявок с дальнейшей организацией конкурсных процедур. Сопровождение Конкурса осуществляется центром академического развития студентов Дирекции по внутренним исследованиям и академическому развитию студентов.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 конкурс подаются заявки по установленной форме (приложение 1, 2) на формирование проектных групп. Проектная группа представляет собой коллектив из научно-педагогических работников (далее – НПР), других работников и (или) обучающихся в составе не менее 5 участников (без ограничения по максимальному количеству участников, работающих в ней на постоянной основе), объединенных общей темой и реализующих полный цикл проектной деятельности вплоть до достижения верифицируемого результата. 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Проектная группа, руководителем которой является работник НИУ ВШЭ, называется проектной группой работников и участвует в соответствующем треке конкурса для работников.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Проектная группа, руководителем которой является обучающийся в НИУ ВШЭ (студент, аспирант), называется проектной группой обучающихся и участвует в соответствующем треке конкурса для студентов.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Проектные группы могут иметь смешанный состав, включая работников и обучающихся.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Проектная группа организуется по инициативе самих участников и не является структурным подразделением НИУ ВШЭ.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Проектными группами могут предлагаться разные типы проектов, включая проведение фундаментальных или прикладных исследований, проектно-учебную деятельность, реализацию арт-проектов, образовательных проектов, издательских проектов, просветительских проектов, проектов социальной активности и других типов проектов, определяемых факультетами с учетом специфики своей деятельности.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Конкурс является открытым для всех структурных подразделений, работников и обучающихся НИУ ВШЭ. В состав проектных групп могут включаться работники и обучающиеся любых факультетов и иных структурных подразделений НИУ ВШЭ.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Руководитель проектной группы должен быть действующим штатным работником (основное место работы – НИУ ВШЭ), или работником, осуществляющим трудовую деятельность в НИУ ВШЭ на условиях совместительства, или обучающимся факультета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на который подана заявка.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конкурсе могут участвовать на равных основаниях работники структурных подразделений НИУ ВШЭ. Они подают заявки в составе соответствующих проектных групп на факультеты с релевантным заявленному проекту профилем деятельности.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подаче заявок могут вноситься предложения о включении в состав проектной группы внешних специалистов с обязательством, при необходимости, их последующего найма на условиях полной занятости или совместительства на факультет или в иное структурное подразделение НИУ ВШЭ при наличии соответствующих ставок или на условиях договоров гражданско-правового характера в соответствии с порядком, установленным в НИУ ВШЭ.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целях привлечения к разработке проектов потенциально заинтересованных участников, в том числе из других структурных подразделений НИУ ВШЭ, а также потенциальных организаций-партнеров, в т.ч. обеспечивающих дополнительное финансирование, факультетами могут проводиться проектные сессии, призванные определить или уточнить тематику разрабатываемых проектов.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Порядок согласования изменений в составе участников проекта определяется образовательными и научными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комиссиями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факультетов самостоятельно.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проектных групп, принимая участие в конкурсе, соглашаются с правилами проведения конкурса, изложенными в Регламенте.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Перед привлечением к работам участник (внешний совместитель) подтверждает свое согласие заключать договор в электронной форме и наличие подтвержденной учетной записи на портале Госуслуг.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проектных групп, принимая участие в конкурсе, соглашаются с условием, что все созданные во время и в рамках функционирования проекта материалы должны быть результатом собственной интеллектуальной деятельности участников.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случае нарушения Участником проектной группы Регламента, а равно установления факта недобросовестного поведения в рамках конкурса, НИУ ВШЭ вправе не допустить такого Участника к участию в конкурсе.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0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Порядок рассмотрения заявок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 конкурс принимаются два типа заявок – на формирование проектных групп работников (с участием обучающихся) и проектных групп обучающихся </w:t>
        <w:br w:type="textWrapping"/>
        <w:t xml:space="preserve">(с возможным участием работников).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Все предлагаемые проекты должны быть оригинальными и не дублировать проекты, поддерживаемые в рамках действующих централизованных программ НИУ ВШЭ или за счет внешнего финансирования (по линии институтов развития, госзаказа и др.). 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абота в рамках проекта должна носить уникальный характер и не относиться к основным трудовым функциям сотрудников и/или студентов.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Проектные группы работников организуются сроком до 2 (двух) лет с момента начала работы над проектом с возможностью последующего продления. Проектные группы обучающихся организуются сроком до 1 (одного) года с момента начала работы над проектом с возможностью последующего продления.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подаче заявки на формирование проектной группы участник (студент или сотрудник) может значиться только в одной проектной группе в качестве руководителя или участника. Участие в двух проектах параллельно не предусмотрено. Случаи привлечения специалиста во второй проект могут рассматриваться Научным и Образовательным Советами Школы иностранных языков только в том случае, если специалист является уникальным и реализация проекта без него не представляется возможной, а также при условии, что специалист привлекается временно.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Подача очередной заявки в качестве руководителя возможна только после завершения уже существующего проекта. 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Все заявки на создание проектных групп работников рассматриваются научными комиссиями факультетов, действующими в соответствии с Положением о научной комиссии факультетов, утвержденным ученым советом НИУ ВШЭ 20.12.2019 протокол № 16 и введенным в действие приказом НИУ ВШЭ от 20.01.2020 № 6.18.1-01/2001-04. 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Все заявки на создание проектных групп обучающихся рассматриваются комиссиями по поддержке образовательных инициатив факультетов (далее – образовательные комиссии факультетов), действующими в соответствии с Положением о комиссии по поддержке образовательных инициатив факультета НИУ ВШЭ, утвержденным ученым советом НИУ ВШЭ 29.05.2015, протокол № 05 и введенным в действие приказом НИУ ВШЭ от 19.06.2015 № 6.18.1-01/1906-02.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Заявка может подаваться только на один факультет. Междисциплинарные заявки могут рассматриваться по согласованию комиссиями двух и более факультетов по инициативе одной из комиссий.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Критерии оценки заявок разрабатываются соответствующими комиссиями с учетом специфики факультета и утверждаются приказом за подписью декана факультета. Сведения об установленных критериях оценки заявок публикуются на страницах факультетов и на единой странице конкурса на корпоративном сайте (портале) НИУ ВШЭ до начала очередного конкурса.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Для определения более перспективных заявок проектных групп обучающихся с точки зрения развития университета, образовательные комиссии факультетов включают в свой состав экспертов центра академического развития студентов и центра поддержки студенческих инициатив Дирекции по внутренним исследованиям и академическому развитию студентов.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рассмотрении заявок научные и образовательные комиссии факультетов могут привлекать внутренних и внешних экспертов, оценивающих заявки на условиях анонимности.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Общие требования к заявке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Заявки подаются на факультеты в электронном виде по установленной форме электронного сервиса приема заявок на конкурс.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заявках работников должны содержаться следующие пункты: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целевой (на который подается заявка) факультет.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тип проекта (например: фундаментальные исследования, прикладные исследования, проектно-учебные группы, арт-проекты, образовательные проекты, издательские проекты, просветительские проекты, проекты социальной активности, другое);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тема проектной работы;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руководитель проектной группы с коротким резюме;</w:t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персональный состав участников группы с указанием должностей и места основной работы, включая работников НИУ ВШЭ и внешних участников, планируемых к привлечению на постоянной или периодической основе;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персональный состав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обучающихся , привлекаемых к работе проектной группы на постоянной основе, включая студентов данного структурного подразделения и иных структурных подразделений НИУ ВШЭ;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численность обучающихся, периодически привлекаемых к работе проектной группы;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характер планируемой деятельности (краткое описание);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характер и периодичность проводимых или планируемых регулярных семинаров, воркшопов, других регулярных мероприятий;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заявки на организацию практик и экспедиций студентов в рамках рабочих учебных планов (если планируются);</w:t>
      </w:r>
    </w:p>
    <w:p w:rsidR="00000000" w:rsidDel="00000000" w:rsidP="00000000" w:rsidRDefault="00000000" w:rsidRPr="00000000" w14:paraId="0000004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имеющиеся заделы (проводимая ранее работа, полученные верифицируемые результаты);</w:t>
      </w:r>
    </w:p>
    <w:p w:rsidR="00000000" w:rsidDel="00000000" w:rsidP="00000000" w:rsidRDefault="00000000" w:rsidRPr="00000000" w14:paraId="00000041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ожидаемые верифицируемые результаты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работы проектной группы (с разбивкой по годам);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смета расходов по проекту с разбивкой по годам (с разбивкой по календарным кварталам) в разрезе основных направлений расходов; 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объем и характер привлеченных внешних ресурсов (грантов, внешних заказов), имеющихся и планируемых к привлечению (при наличии);</w:t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институциональные партнеры (при наличии), характер совместной деятельности с партнерами;</w:t>
      </w:r>
    </w:p>
    <w:p w:rsidR="00000000" w:rsidDel="00000000" w:rsidP="00000000" w:rsidRDefault="00000000" w:rsidRPr="00000000" w14:paraId="00000045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другие параметры, отражающие специфику деятельности.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заявках обучающихся должны содержаться следующие пункты:</w:t>
      </w:r>
    </w:p>
    <w:p w:rsidR="00000000" w:rsidDel="00000000" w:rsidP="00000000" w:rsidRDefault="00000000" w:rsidRPr="00000000" w14:paraId="00000047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целевой (на который подается заявка) факультет/департамент/школа /иное структурное подразделение НИУ ВШЭ;</w:t>
      </w:r>
    </w:p>
    <w:p w:rsidR="00000000" w:rsidDel="00000000" w:rsidP="00000000" w:rsidRDefault="00000000" w:rsidRPr="00000000" w14:paraId="0000004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тема проектной работы;</w:t>
      </w:r>
    </w:p>
    <w:p w:rsidR="00000000" w:rsidDel="00000000" w:rsidP="00000000" w:rsidRDefault="00000000" w:rsidRPr="00000000" w14:paraId="0000004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тип проекта (например: фундаментальные исследования, прикладные исследования, проектно-учебные группы, арт-проекты, образовательные проекты, просветительские проекты, проекты социальной активности, другое);</w:t>
      </w:r>
    </w:p>
    <w:p w:rsidR="00000000" w:rsidDel="00000000" w:rsidP="00000000" w:rsidRDefault="00000000" w:rsidRPr="00000000" w14:paraId="0000004A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руководитель проектной группы с коротким резюме;</w:t>
      </w:r>
    </w:p>
    <w:p w:rsidR="00000000" w:rsidDel="00000000" w:rsidP="00000000" w:rsidRDefault="00000000" w:rsidRPr="00000000" w14:paraId="0000004B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персональный состав участников группы с указанием образовательной программы и года обучения, включая студентов и аспирантов данного департамента/школы, обучающихся других департаментов/школ и других факультетов, планируемых к привлечению на постоянной и периодической основе;</w:t>
      </w:r>
    </w:p>
    <w:p w:rsidR="00000000" w:rsidDel="00000000" w:rsidP="00000000" w:rsidRDefault="00000000" w:rsidRPr="00000000" w14:paraId="0000004C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характер планируемой деятельности (краткое описание);</w:t>
      </w:r>
    </w:p>
    <w:p w:rsidR="00000000" w:rsidDel="00000000" w:rsidP="00000000" w:rsidRDefault="00000000" w:rsidRPr="00000000" w14:paraId="0000004D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характер и периодичность проводимых или планируемых регулярных семинаров, воркшопов, других регулярных мероприятий;</w:t>
      </w:r>
    </w:p>
    <w:p w:rsidR="00000000" w:rsidDel="00000000" w:rsidP="00000000" w:rsidRDefault="00000000" w:rsidRPr="00000000" w14:paraId="0000004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имеющиеся заделы (проводимая ранее работа, полученные верифицируемые результаты);</w:t>
      </w:r>
    </w:p>
    <w:p w:rsidR="00000000" w:rsidDel="00000000" w:rsidP="00000000" w:rsidRDefault="00000000" w:rsidRPr="00000000" w14:paraId="0000004F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-142" w:firstLine="993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ожидаемые верифицируемые результаты работы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-142" w:firstLine="993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краткая смета расходов по проекту (с разбивкой по календарным кварталам) в разрезе основных направлений расходов;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объем и характер привлеченных внешних ресурсов (грантов, внешних заказов), имеющихся и планируемых к привлечению (при наличии);</w:t>
      </w:r>
    </w:p>
    <w:p w:rsidR="00000000" w:rsidDel="00000000" w:rsidP="00000000" w:rsidRDefault="00000000" w:rsidRPr="00000000" w14:paraId="00000052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институциональные партнеры (при наличии), характер совместной деятельности с партнерами;</w:t>
      </w:r>
    </w:p>
    <w:p w:rsidR="00000000" w:rsidDel="00000000" w:rsidP="00000000" w:rsidRDefault="00000000" w:rsidRPr="00000000" w14:paraId="0000005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другие параметры, отражающие специфику деятельности.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Данные требования являются общими для НИУ ВШЭ и могут дополняться требованиями факультета, учитывающими специфику его деятельности.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Существенные изменения мероприятий проекта, в том числе изменения, влекущие корректировку сроков результатов проекта, требуют дополнительного согласования с комиссией факультета, которая вынесла решение о поддержке проекта.</w:t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случае необходимости изменения сметы такое изменение согласовывается с комиссией факультета, которая вынесла решение о поддержке проекта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Изменения в составе участников и целевых значениях результатов проекта, изменение руководителя проекта требуют согласования с комиссией, которая вынесла решение о поддержке проекта.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Порядок финансирования заявок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260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Решения о создании и финансировании проектных групп принимаются на основе рассмотрения заявок научными и образовательными комиссиями факультетов и утверждаются приказом за подписью декана факультета.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260"/>
        </w:tabs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Основными источниками финансирования деятельности проектных групп могут быть: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средства фондов факультетов, направляемые целевым образом на поддержку научных исследований и студенческих инициатив в соответствии с решением ученого совета НИУ ВШЭ от 20.12.2019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протокол № 16. 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средства фондов академического развития факультетов;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средства, привлеченные факультетами из других (в том числе, внешних по отношению к НИУ ВШЭ) источников; 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средства, привлеченные проектными группами.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положительном решении о создании проектной группы, научные и образовательные комиссии факультетов могут принять решения о базовом или специальном финансировании деятельности проектной группы.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Базовое финансирование предполагает единовременное выделение минимальной суммы на организацию и администрирование проекта. Специальное финансирование предполагает регулярные выплаты, покрывающие расходы проектной группы в соответствии с утвержденной сметой.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Размеры базового и специального финансирования определяются решением ученого совета факультетов.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Средства Фонда академического развития (ФАР) могут быть использованы проектными группами для реализации соответствующих мероприятий (повышение квалификации, летние школы, конференции и семинары, трэвел-гранты, визиты зарубежных специалистов) и привлечения научных ассистентов.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260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После принятия решений на факультетском уровне отдельные заявки обучающихся НИУ ВШЭ могут быть рассмотрены Советом Фонда поддержки студенческих инициатив (далее – Совет фонда) и комиссиями конкурсов центра академического развития студентов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Дирекции по внутренним исследованиям и академическому развитию студентов.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Совет фонда и центр академического развития студентов Дирекции по внутренним исследованиям и академическому развитию студентов действуют в инициативном порядке, используя пул собранных заявок, без дополнительной подачи заявок и материалов к ним. Они рассматривают заявки, наиболее перспективные с точки зрения развития НИУ ВШЭ, и могут принимать решения о выделении дополнительного финансирования из средств, находящихся в распоряжении Совета фонда и центра академического развития студентов Дирекции по внутренним исследованиям и академическому развитию студентов в соответствии с финансовым планом НИУ ВШЭ. 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Решения комиссий оформляются протоколом и доводятся до руководителей проектных групп в течение 10 рабочих дней с момента их принятия.</w:t>
      </w:r>
    </w:p>
    <w:p w:rsidR="00000000" w:rsidDel="00000000" w:rsidP="00000000" w:rsidRDefault="00000000" w:rsidRPr="00000000" w14:paraId="00000068">
      <w:pPr>
        <w:tabs>
          <w:tab w:val="left" w:leader="none" w:pos="0"/>
          <w:tab w:val="left" w:leader="none" w:pos="284"/>
          <w:tab w:val="left" w:leader="none" w:pos="12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260"/>
        </w:tabs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Сроки проведения конкурса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260"/>
        </w:tabs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Сбор конкурсных заявок проводится на факультетах НИУ ВШЭ ежегодно на постоянной основе в течение всего календарного года с возможностью выделения нескольких туров, когда подводятся результаты Конкурса на факультетах, где специфика проведения конкурса предполагает данный подход.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Сроки проведения и количество туров Конкурса устанавливается деканом факультета и закрепляется соответствующим приказом.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1418"/>
        </w:tabs>
        <w:spacing w:after="0" w:line="240" w:lineRule="auto"/>
        <w:ind w:left="0" w:firstLine="73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Срок объявления первого (или единственного) тура конкурса факультетом – не позднее 15 июня текущего года, срок принятия решений на уровне факультетов по поддержке проектов на очередной календарный год по первому (или единственному) туру – не позднее 31 августа текущего года.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  <w:tab w:val="left" w:leader="none" w:pos="1260"/>
        </w:tabs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Рассмотрение отчетов о деятельности проектных групп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7.1.</w:t>
        <w:tab/>
        <w:t xml:space="preserve">Каждая проектная группа, получившая финансовую поддержку, независимо от источника средств, к сроку завершения первого и второго года работы, предоставляет отчет о своей деятельности комиссии (или комиссиям), которая приняла решение о финансировании данной проектной группы. Если сроки реализации проекта были менее одного года, то отчет предоставляется к сроку завершения проекта. </w:t>
      </w:r>
    </w:p>
    <w:p w:rsidR="00000000" w:rsidDel="00000000" w:rsidP="00000000" w:rsidRDefault="00000000" w:rsidRPr="00000000" w14:paraId="00000072">
      <w:pP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7.2.</w:t>
        <w:tab/>
        <w:t xml:space="preserve">В качестве отчетных материалов не могут предоставляться результаты, полученные в рамках иных проектов, поддерживаемых в рамках централизованных программ университета или за счет внешнего финансирования.</w:t>
      </w:r>
    </w:p>
    <w:p w:rsidR="00000000" w:rsidDel="00000000" w:rsidP="00000000" w:rsidRDefault="00000000" w:rsidRPr="00000000" w14:paraId="00000073">
      <w:pP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7.3.</w:t>
        <w:tab/>
        <w:t xml:space="preserve">Проектные группы работников предоставляют промежуточные отчеты не реже двух раз в год и итоговые отчеты после окончания срока функционирования проекта.</w:t>
      </w:r>
    </w:p>
    <w:p w:rsidR="00000000" w:rsidDel="00000000" w:rsidP="00000000" w:rsidRDefault="00000000" w:rsidRPr="00000000" w14:paraId="00000074">
      <w:pP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7.4.</w:t>
        <w:tab/>
        <w:t xml:space="preserve">Проектные группы обучающихся предоставляют итоговые отчеты. </w:t>
      </w:r>
    </w:p>
    <w:p w:rsidR="00000000" w:rsidDel="00000000" w:rsidP="00000000" w:rsidRDefault="00000000" w:rsidRPr="00000000" w14:paraId="00000075">
      <w:pP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7.5.</w:t>
        <w:tab/>
        <w:t xml:space="preserve">Формы отчетов и критерии оценки отчетов разрабатываются соответствующими комиссиями с учетом специфики факультета и утверждаются учеными советами факультетов или, при отсутствии ученого совета, деканами факультетов.</w:t>
      </w:r>
    </w:p>
    <w:p w:rsidR="00000000" w:rsidDel="00000000" w:rsidP="00000000" w:rsidRDefault="00000000" w:rsidRPr="00000000" w14:paraId="0000007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7.6.</w:t>
        <w:tab/>
        <w:t xml:space="preserve">Комиссии по итогам рассмотрения отчетов могут принимать следующие решения: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7.6.1.</w:t>
        <w:tab/>
        <w:t xml:space="preserve">о принятии, доработке или непринятии отчета;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7.6.2.</w:t>
        <w:tab/>
        <w:t xml:space="preserve">о продолжении, приостановке или прекращении финансирования (при оценке промежуточного отчета);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7.6.3.</w:t>
        <w:tab/>
        <w:t xml:space="preserve">об изменении типа финансирования с базового на специальное или со специального на базовое (при оценке промежуточного отчета);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01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7.6.4.</w:t>
        <w:tab/>
        <w:t xml:space="preserve">о продлении или прекращении финансовой поддержки проектной группы при условии положительной оценки итогового отчета (при получении соответствующей заявки на продление). </w:t>
      </w:r>
    </w:p>
    <w:p w:rsidR="00000000" w:rsidDel="00000000" w:rsidP="00000000" w:rsidRDefault="00000000" w:rsidRPr="00000000" w14:paraId="0000007B">
      <w:pP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7.7.</w:t>
        <w:tab/>
        <w:t xml:space="preserve">Подлинники протоколов заседаний комиссий, иные конкурсные материалы хранятся на факультетах в течение пятилетнего срока оперативного хранения.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 истечении пятилетнего срока оперативного хранения проводится экспертиза ценности протоколов и иных конкурсных материалов и по ее итогам документы передаются на архивное хранение или на уничтожение в установленном в НИУ ВШЭ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7.8.</w:t>
        <w:tab/>
        <w:t xml:space="preserve">Критерии принятия решения о продлении или прекращении финансовой поддержки могут устанавливаться решением комиссий факультета.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9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9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Опыт работы в проектных группах может включаться в портфолио студентов при поступлении в магистратуру или аспирантуру.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8.2.</w:t>
        <w:tab/>
        <w:t xml:space="preserve">Отражение успехов и поощрение работников и студентов за успешные результаты в деятельности проектных групп, возможно по представлению руководителя проекта и решению декана факультета.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8.3.</w:t>
        <w:tab/>
        <w:t xml:space="preserve">Опыт работы в составе проектных групп может быть, в установленном порядке, отражен через получение студентами зачетных единиц, при условии соответствия установленным требованиям и согласия академического руководителя образовательной программы зачесть работу в проектной группе в рамках учебного плана.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8.4.</w:t>
        <w:tab/>
        <w:t xml:space="preserve">Информация о конкурсах проектных групп и их результатах отражается на страницах факультетов на корпоративном сайте (портале) НИУ ВШЭ и специализированном разделе портала НИУ ВШЭ.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8.5.</w:t>
        <w:tab/>
        <w:t xml:space="preserve">Информация о деятельности проектной группы отображается на отдельной странице, создаваемой на корпоративном сайте (портале) НИУ ВШЭ, в течении месяца после принятия решения о формировании проектной группы. Ответственность за размещение актуальной информации о деятельности проектной группы на портале НИУ ВШЭ несет руководитель проектной группы.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8.6.</w:t>
        <w:tab/>
        <w:t xml:space="preserve">Дополнительная организационная поддержка и сопровождение проектных групп работников и обучающихся осуществляется центром академического развития студентов Дирекции по внутренним исследованиям и академическому развитию студентов с привлечением иных административно-управленческих структурных подразделений НИУ ВШЭ.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8.7.</w:t>
        <w:tab/>
        <w:t xml:space="preserve">Факультеты, собравшие заявки в рамках Конкурса, а также отобравшие заявки-победителей через научные и образовательные комиссии, и издавшие приказ декана факультета об организации и выделении финансирования проектным группам, предоставляют заявки, поступившие на конкурс, ссылки на страницы конкурса на корпоративном сайте (портале) НИУ ВШЭ, протоколы решений комиссий, приказы деканов факультетов (в том числе, с подробными сметами и изменениями в составе участников проектов), а также сводные отчетные данные по установленной форме (приложение 3) по итогам участия в рассмотрении и экспертизе заявок проведенного Конкурса в центр академического развития студентов Дирекции по внутренним исследованиям и академическому развитию студентов. 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13"/>
        <w:gridCol w:w="4925"/>
        <w:tblGridChange w:id="0">
          <w:tblGrid>
            <w:gridCol w:w="4713"/>
            <w:gridCol w:w="4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Приложение 1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 Регламенту о проведении конкурса на формирование проектных групп на факультетах в Национальном исследовательском университете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ФОРМА ЗАЯВКИ НА СОЗДАНИЕ ПРОЕКТНОЙ ГРУППЫ (РАБОТНИКИ) </w:t>
      </w:r>
    </w:p>
    <w:p w:rsidR="00000000" w:rsidDel="00000000" w:rsidP="00000000" w:rsidRDefault="00000000" w:rsidRPr="00000000" w14:paraId="0000008D">
      <w:pPr>
        <w:spacing w:after="0" w:line="240" w:lineRule="auto"/>
        <w:ind w:left="357" w:hanging="35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Факультет, на который подается заявка </w:t>
      </w:r>
      <w:r w:rsidDel="00000000" w:rsidR="00000000" w:rsidRPr="00000000">
        <w:rPr>
          <w:rtl w:val="0"/>
        </w:rPr>
      </w:r>
    </w:p>
    <w:tbl>
      <w:tblPr>
        <w:tblStyle w:val="Table2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Департамент/школа, наиболее профильный(ая) для заявки </w:t>
      </w:r>
      <w:r w:rsidDel="00000000" w:rsidR="00000000" w:rsidRPr="00000000">
        <w:rPr>
          <w:rtl w:val="0"/>
        </w:rPr>
      </w:r>
    </w:p>
    <w:tbl>
      <w:tblPr>
        <w:tblStyle w:val="Table3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340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Тип проекта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укажите, пожалуйста, в правом столбце все подходящие варианты ответа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)</w:t>
      </w:r>
    </w:p>
    <w:tbl>
      <w:tblPr>
        <w:tblStyle w:val="Table4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97"/>
        <w:gridCol w:w="1389"/>
        <w:tblGridChange w:id="0">
          <w:tblGrid>
            <w:gridCol w:w="7997"/>
            <w:gridCol w:w="13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Фундаментальные исследования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Прикладные исследования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Проектно-учебная деятельность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Образовательная деятельность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Арт проект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Издательский проект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Просветительский проект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Проект социальной активности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Другое 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(напишите, что именно)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A7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Тема проектной работы</w:t>
      </w:r>
      <w:r w:rsidDel="00000000" w:rsidR="00000000" w:rsidRPr="00000000">
        <w:rPr>
          <w:rtl w:val="0"/>
        </w:rPr>
      </w:r>
    </w:p>
    <w:tbl>
      <w:tblPr>
        <w:tblStyle w:val="Table5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Руководитель проектной группы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короткое резюме загрузите отдельным файлом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6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Ф.И.О. полностью</w:t>
            </w:r>
          </w:p>
        </w:tc>
      </w:tr>
    </w:tbl>
    <w:p w:rsidR="00000000" w:rsidDel="00000000" w:rsidP="00000000" w:rsidRDefault="00000000" w:rsidRPr="00000000" w14:paraId="000000AD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Постоянные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участники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проектной группы (НИУ ВШЭ – основное место работы)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кроме обучающихся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7"/>
        <w:tblW w:w="9375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460"/>
        <w:gridCol w:w="2190"/>
        <w:gridCol w:w="2490"/>
        <w:tblGridChange w:id="0">
          <w:tblGrid>
            <w:gridCol w:w="2235"/>
            <w:gridCol w:w="2460"/>
            <w:gridCol w:w="2190"/>
            <w:gridCol w:w="2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Ф.И.О. полностью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Основное место работы (подразделение)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Готов заключать соглашение в электронном виде и имеет подтвержденную учетную запись на портале Госуслуг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Постоянные участники проектной группы (внешние совместители, при наличии)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кроме обучающихся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8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8"/>
        <w:gridCol w:w="2210"/>
        <w:gridCol w:w="2339"/>
        <w:gridCol w:w="2339"/>
        <w:tblGridChange w:id="0">
          <w:tblGrid>
            <w:gridCol w:w="2498"/>
            <w:gridCol w:w="2210"/>
            <w:gridCol w:w="2339"/>
            <w:gridCol w:w="23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Ф.И.О. полностью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Основное место работы (подразделение)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Готов заключать соглашение в электронном виде и имеет подтвержденную учетную запись на портале Госуслуг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Периодически привлекаемые участники проектной группы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кроме обучающихся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9"/>
        <w:tblW w:w="930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2190"/>
        <w:gridCol w:w="2299"/>
        <w:gridCol w:w="2299"/>
        <w:tblGridChange w:id="0">
          <w:tblGrid>
            <w:gridCol w:w="2520"/>
            <w:gridCol w:w="2190"/>
            <w:gridCol w:w="2299"/>
            <w:gridCol w:w="22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Ф.И.О. полностью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Основное место работы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Готов заключать соглашение в электронном виде и имеет подтвержденную учетную запись на портале Госуслуг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Постоянно участвующие студенты и аспиранты (если планируются)</w:t>
      </w:r>
    </w:p>
    <w:tbl>
      <w:tblPr>
        <w:tblStyle w:val="Table10"/>
        <w:tblW w:w="9375.0" w:type="dxa"/>
        <w:jc w:val="left"/>
        <w:tblInd w:w="3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2685"/>
        <w:gridCol w:w="2325"/>
        <w:gridCol w:w="2295"/>
        <w:tblGridChange w:id="0">
          <w:tblGrid>
            <w:gridCol w:w="2070"/>
            <w:gridCol w:w="2685"/>
            <w:gridCol w:w="2325"/>
            <w:gridCol w:w="2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Ф.И.О. полностью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Образовательная программа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Бак/Маг/Аспир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before="12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Год Готов заключать соглашение в электронном виде и имеет подтвержденную учетную запись на портале Госуслугобучения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E5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left="340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Общая численность студентов и аспирантов, планируемых к привлечению на периодической основе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(впишите, пожалуйста, число в правый столбец)</w:t>
      </w:r>
      <w:r w:rsidDel="00000000" w:rsidR="00000000" w:rsidRPr="00000000">
        <w:rPr>
          <w:rtl w:val="0"/>
        </w:rPr>
      </w:r>
    </w:p>
    <w:tbl>
      <w:tblPr>
        <w:tblStyle w:val="Table11"/>
        <w:tblW w:w="9355.0" w:type="dxa"/>
        <w:jc w:val="left"/>
        <w:tblInd w:w="3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61"/>
        <w:gridCol w:w="1494"/>
        <w:tblGridChange w:id="0">
          <w:tblGrid>
            <w:gridCol w:w="7861"/>
            <w:gridCol w:w="1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after="0" w:before="120"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Численность студентов и аспирантов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Характер планируемой деятельности (краткое описание)</w:t>
      </w:r>
    </w:p>
    <w:p w:rsidR="00000000" w:rsidDel="00000000" w:rsidP="00000000" w:rsidRDefault="00000000" w:rsidRPr="00000000" w14:paraId="000000EB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Style w:val="Table12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Характер и периодичность проводимых или планируемых регулярных семинаров, воркшопов, других регулярных мероприятий (краткое описание)</w:t>
      </w:r>
      <w:r w:rsidDel="00000000" w:rsidR="00000000" w:rsidRPr="00000000">
        <w:rPr>
          <w:rtl w:val="0"/>
        </w:rPr>
      </w:r>
    </w:p>
    <w:tbl>
      <w:tblPr>
        <w:tblStyle w:val="Table13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Организация практик и экспедиций студентов в рамках рабочих учебных планов (если планируются) (краткое описание)</w:t>
      </w:r>
      <w:r w:rsidDel="00000000" w:rsidR="00000000" w:rsidRPr="00000000">
        <w:rPr>
          <w:rtl w:val="0"/>
        </w:rPr>
      </w:r>
    </w:p>
    <w:tbl>
      <w:tblPr>
        <w:tblStyle w:val="Table14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Имеющиеся заделы (проведенная работа, верифицируемые результаты) (краткое описание)</w:t>
      </w:r>
      <w:r w:rsidDel="00000000" w:rsidR="00000000" w:rsidRPr="00000000">
        <w:rPr>
          <w:rtl w:val="0"/>
        </w:rPr>
      </w:r>
    </w:p>
    <w:tbl>
      <w:tblPr>
        <w:tblStyle w:val="Table15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Планируемые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верифицируемые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результаты работы проектной группы и период работы проектной группы (максимум 2 года)</w:t>
      </w:r>
    </w:p>
    <w:p w:rsidR="00000000" w:rsidDel="00000000" w:rsidP="00000000" w:rsidRDefault="00000000" w:rsidRPr="00000000" w14:paraId="000000FC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 год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(1.09.2023-31.08.2024)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75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4260"/>
        <w:gridCol w:w="4320"/>
        <w:tblGridChange w:id="0">
          <w:tblGrid>
            <w:gridCol w:w="795"/>
            <w:gridCol w:w="4260"/>
            <w:gridCol w:w="43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Верифицируемый результат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Формат предоставления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0" w:before="120" w:line="240" w:lineRule="auto"/>
        <w:ind w:firstLine="357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 год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(1.09.2024-31.08.2025)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Продублируйте, пожалуйста, таблицу с верифицируемыми результатами и заполните ее планируемыми данными на второй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120" w:line="240" w:lineRule="auto"/>
        <w:ind w:firstLine="35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Планируемое дальнейшее развитие проекта (запуск новых образовательных программ, исследовательских проектов, инициирование создания нового структурного подразделения в НИУ ВШЭ, реализация партнерских программ в регионах, другое) (краткое описание)</w:t>
      </w:r>
    </w:p>
    <w:p w:rsidR="00000000" w:rsidDel="00000000" w:rsidP="00000000" w:rsidRDefault="00000000" w:rsidRPr="00000000" w14:paraId="00000111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мета расходов по проекту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соответствии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верифицируемыми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результат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8"/>
        <w:tblW w:w="9405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3375"/>
        <w:gridCol w:w="2790"/>
        <w:gridCol w:w="2670"/>
        <w:tblGridChange w:id="0">
          <w:tblGrid>
            <w:gridCol w:w="570"/>
            <w:gridCol w:w="3375"/>
            <w:gridCol w:w="2790"/>
            <w:gridCol w:w="2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Верифицируемый результат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Фонд оплаты труда (ФОТ)</w:t>
            </w:r>
          </w:p>
          <w:p w:rsidR="00000000" w:rsidDel="00000000" w:rsidP="00000000" w:rsidRDefault="00000000" w:rsidRPr="00000000" w14:paraId="00000119">
            <w:pPr>
              <w:spacing w:after="0" w:before="12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объем задач (часы, листы и иные ед. измерения объема выполненных работ)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Закупки</w:t>
            </w:r>
          </w:p>
          <w:p w:rsidR="00000000" w:rsidDel="00000000" w:rsidP="00000000" w:rsidRDefault="00000000" w:rsidRPr="00000000" w14:paraId="0000011B">
            <w:pPr>
              <w:spacing w:after="0" w:before="12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печать продукции, командировки, техническое обеспечение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Объем и характер привлеченных внешних ресурсов (грантов, внешних заказов) (при наличии)</w:t>
      </w:r>
      <w:r w:rsidDel="00000000" w:rsidR="00000000" w:rsidRPr="00000000">
        <w:rPr>
          <w:rtl w:val="0"/>
        </w:rPr>
      </w:r>
    </w:p>
    <w:tbl>
      <w:tblPr>
        <w:tblStyle w:val="Table19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11"/>
        <w:gridCol w:w="3975"/>
        <w:tblGridChange w:id="0">
          <w:tblGrid>
            <w:gridCol w:w="5411"/>
            <w:gridCol w:w="39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Источники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Объем (тыс. руб.)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Имеющиеся ресурсы ….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Планируемые к привлечению ресурсы …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134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Институциональные партнеры (при наличии), характер совместной деятельности</w:t>
      </w:r>
      <w:r w:rsidDel="00000000" w:rsidR="00000000" w:rsidRPr="00000000">
        <w:rPr>
          <w:rtl w:val="0"/>
        </w:rPr>
      </w:r>
    </w:p>
    <w:tbl>
      <w:tblPr>
        <w:tblStyle w:val="Table20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1"/>
        <w:gridCol w:w="6025"/>
        <w:tblGridChange w:id="0">
          <w:tblGrid>
            <w:gridCol w:w="3361"/>
            <w:gridCol w:w="60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Партнеры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Характер совместной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13C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Другие параметры, отражающие специфику деятельности (краткое описание)</w:t>
      </w:r>
      <w:r w:rsidDel="00000000" w:rsidR="00000000" w:rsidRPr="00000000">
        <w:rPr>
          <w:rtl w:val="0"/>
        </w:rPr>
      </w:r>
    </w:p>
    <w:tbl>
      <w:tblPr>
        <w:tblStyle w:val="Table21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Пожалуйста, проверьте, все ли позиции заполнены</w:t>
      </w:r>
    </w:p>
    <w:p w:rsidR="00000000" w:rsidDel="00000000" w:rsidP="00000000" w:rsidRDefault="00000000" w:rsidRPr="00000000" w14:paraId="0000014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2"/>
        <w:tblW w:w="985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50"/>
        <w:gridCol w:w="5004"/>
        <w:tblGridChange w:id="0">
          <w:tblGrid>
            <w:gridCol w:w="4850"/>
            <w:gridCol w:w="50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spacing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Приложение 2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 Регламенту о проведении конкурса на формирование проектных групп на факультетах в Национальном исследовательском университете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ФОРМА ЗАЯВКИ НА СОЗДАНИЕ ПРОЕКТНОЙ ГРУППЫ (СТУДЕНТЫ И АСПИРАНТЫ) </w:t>
      </w:r>
    </w:p>
    <w:p w:rsidR="00000000" w:rsidDel="00000000" w:rsidP="00000000" w:rsidRDefault="00000000" w:rsidRPr="00000000" w14:paraId="000001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Факультет, на который подается заявка </w:t>
      </w:r>
      <w:r w:rsidDel="00000000" w:rsidR="00000000" w:rsidRPr="00000000">
        <w:rPr>
          <w:rtl w:val="0"/>
        </w:rPr>
      </w:r>
    </w:p>
    <w:tbl>
      <w:tblPr>
        <w:tblStyle w:val="Table23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Департамент/школа, наиболее профильный(ая) для заявки </w:t>
      </w:r>
      <w:r w:rsidDel="00000000" w:rsidR="00000000" w:rsidRPr="00000000">
        <w:rPr>
          <w:rtl w:val="0"/>
        </w:rPr>
      </w:r>
    </w:p>
    <w:tbl>
      <w:tblPr>
        <w:tblStyle w:val="Table24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120" w:line="240" w:lineRule="auto"/>
        <w:ind w:left="340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Тип проекта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укажите, пожалуйста, в правом столбце все подходящие варианты ответа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)</w:t>
      </w:r>
    </w:p>
    <w:tbl>
      <w:tblPr>
        <w:tblStyle w:val="Table25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97"/>
        <w:gridCol w:w="1389"/>
        <w:tblGridChange w:id="0">
          <w:tblGrid>
            <w:gridCol w:w="7997"/>
            <w:gridCol w:w="13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spacing w:after="2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Фундаментальные исследования 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2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spacing w:after="2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Прикладные исследования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2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spacing w:after="2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Проектно-учебная деятельность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2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spacing w:after="2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Образовательная деятельность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2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spacing w:after="2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Арт проект 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2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after="2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Издательский проект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2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spacing w:after="2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Просветительский проект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2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after="2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Проект социальной активности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20" w:before="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Другое 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(напишите, что именно)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20" w:before="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16D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Тема проектной работы</w:t>
      </w:r>
      <w:r w:rsidDel="00000000" w:rsidR="00000000" w:rsidRPr="00000000">
        <w:rPr>
          <w:rtl w:val="0"/>
        </w:rPr>
      </w:r>
    </w:p>
    <w:tbl>
      <w:tblPr>
        <w:tblStyle w:val="Table26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Руководитель проектной группы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короткое резюме загрузите отдельным файлом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27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Ф.И.О. полностью</w:t>
            </w:r>
          </w:p>
        </w:tc>
      </w:tr>
    </w:tbl>
    <w:p w:rsidR="00000000" w:rsidDel="00000000" w:rsidP="00000000" w:rsidRDefault="00000000" w:rsidRPr="00000000" w14:paraId="00000173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Постоянно участвующие студенты и аспиранты</w:t>
      </w:r>
    </w:p>
    <w:tbl>
      <w:tblPr>
        <w:tblStyle w:val="Table28"/>
        <w:tblW w:w="9468.0" w:type="dxa"/>
        <w:jc w:val="left"/>
        <w:tblInd w:w="3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2"/>
        <w:gridCol w:w="2378"/>
        <w:gridCol w:w="1556"/>
        <w:gridCol w:w="1781"/>
        <w:gridCol w:w="1781"/>
        <w:tblGridChange w:id="0">
          <w:tblGrid>
            <w:gridCol w:w="1972"/>
            <w:gridCol w:w="2378"/>
            <w:gridCol w:w="1556"/>
            <w:gridCol w:w="1781"/>
            <w:gridCol w:w="1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Ф.И.О. полностью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Образовательная программа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Бак/Маг/Аспир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spacing w:after="120" w:before="12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Год обучения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Готов заключать соглашение в электронном виде и имеет подтвержденную учетную запись на портале Госуслуг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120" w:line="240" w:lineRule="auto"/>
        <w:ind w:left="340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Общая численность студентов и аспирантов, планируемых к привлечению на периодической основе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(впишите, пожалуйста, число в правый столбец)</w:t>
      </w:r>
      <w:r w:rsidDel="00000000" w:rsidR="00000000" w:rsidRPr="00000000">
        <w:rPr>
          <w:rtl w:val="0"/>
        </w:rPr>
      </w:r>
    </w:p>
    <w:tbl>
      <w:tblPr>
        <w:tblStyle w:val="Table29"/>
        <w:tblW w:w="9421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19"/>
        <w:gridCol w:w="3402"/>
        <w:tblGridChange w:id="0">
          <w:tblGrid>
            <w:gridCol w:w="6019"/>
            <w:gridCol w:w="34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spacing w:after="120" w:before="120"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Численность студентов и аспирантов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12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Характер планируемой деятельности (краткое описание)</w:t>
      </w:r>
    </w:p>
    <w:p w:rsidR="00000000" w:rsidDel="00000000" w:rsidP="00000000" w:rsidRDefault="00000000" w:rsidRPr="00000000" w14:paraId="0000018B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Style w:val="Table30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spacing w:after="0" w:before="120" w:line="24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Характер и периодичность проводимых или планируемых регулярных семинаров, воркшопов, других регулярных мероприятий (краткое описание)</w:t>
      </w:r>
      <w:r w:rsidDel="00000000" w:rsidR="00000000" w:rsidRPr="00000000">
        <w:rPr>
          <w:rtl w:val="0"/>
        </w:rPr>
      </w:r>
    </w:p>
    <w:tbl>
      <w:tblPr>
        <w:tblStyle w:val="Table31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Имеющиеся заделы (проведенная работа, верифицируемые результаты) (краткое описание)</w:t>
      </w:r>
      <w:r w:rsidDel="00000000" w:rsidR="00000000" w:rsidRPr="00000000">
        <w:rPr>
          <w:rtl w:val="0"/>
        </w:rPr>
      </w:r>
    </w:p>
    <w:tbl>
      <w:tblPr>
        <w:tblStyle w:val="Table32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Планируемые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верифицируемые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результаты работы проектной группы и период работы проектной группы (максимум 1 года)</w:t>
      </w:r>
    </w:p>
    <w:p w:rsidR="00000000" w:rsidDel="00000000" w:rsidP="00000000" w:rsidRDefault="00000000" w:rsidRPr="00000000" w14:paraId="00000198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 год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(1.09.202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-31.08.202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375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4260"/>
        <w:gridCol w:w="4320"/>
        <w:tblGridChange w:id="0">
          <w:tblGrid>
            <w:gridCol w:w="795"/>
            <w:gridCol w:w="4260"/>
            <w:gridCol w:w="43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Верифицируемый результат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Формат предоставления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Смета расходов по проекту (в соответствии с верифицированными результатами)</w:t>
      </w:r>
      <w:r w:rsidDel="00000000" w:rsidR="00000000" w:rsidRPr="00000000">
        <w:rPr>
          <w:rtl w:val="0"/>
        </w:rPr>
      </w:r>
    </w:p>
    <w:tbl>
      <w:tblPr>
        <w:tblStyle w:val="Table34"/>
        <w:tblW w:w="9405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3375"/>
        <w:gridCol w:w="2790"/>
        <w:gridCol w:w="2670"/>
        <w:tblGridChange w:id="0">
          <w:tblGrid>
            <w:gridCol w:w="570"/>
            <w:gridCol w:w="3375"/>
            <w:gridCol w:w="2790"/>
            <w:gridCol w:w="2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Верифицируемый результат 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Фонд оплаты труда (ФОТ)</w:t>
            </w:r>
          </w:p>
          <w:p w:rsidR="00000000" w:rsidDel="00000000" w:rsidP="00000000" w:rsidRDefault="00000000" w:rsidRPr="00000000" w14:paraId="000001AF">
            <w:pPr>
              <w:spacing w:after="0" w:before="12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объем задач (часы, листы и иные ед. измерения объема выполненных работ)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Закупки</w:t>
            </w:r>
          </w:p>
          <w:p w:rsidR="00000000" w:rsidDel="00000000" w:rsidP="00000000" w:rsidRDefault="00000000" w:rsidRPr="00000000" w14:paraId="000001B1">
            <w:pPr>
              <w:spacing w:after="0" w:before="12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печать продукции, командировки, техническое обеспечение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Объем и характер привлеченных внешних ресурсов (грантов, внешних заказов) (при наличии)</w:t>
      </w:r>
      <w:r w:rsidDel="00000000" w:rsidR="00000000" w:rsidRPr="00000000">
        <w:rPr>
          <w:rtl w:val="0"/>
        </w:rPr>
      </w:r>
    </w:p>
    <w:tbl>
      <w:tblPr>
        <w:tblStyle w:val="Table35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11"/>
        <w:gridCol w:w="3975"/>
        <w:tblGridChange w:id="0">
          <w:tblGrid>
            <w:gridCol w:w="5411"/>
            <w:gridCol w:w="39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spacing w:after="12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Источники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12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Объем (тыс. руб.)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Имеющиеся ресурсы ….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12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Планируемые к привлечению ресурсы …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12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1C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ind w:left="426" w:firstLine="0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Институциональные партнеры (при наличии), характер совместной деятельности</w:t>
      </w:r>
      <w:r w:rsidDel="00000000" w:rsidR="00000000" w:rsidRPr="00000000">
        <w:rPr>
          <w:rtl w:val="0"/>
        </w:rPr>
      </w:r>
    </w:p>
    <w:tbl>
      <w:tblPr>
        <w:tblStyle w:val="Table36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1"/>
        <w:gridCol w:w="6025"/>
        <w:tblGridChange w:id="0">
          <w:tblGrid>
            <w:gridCol w:w="3361"/>
            <w:gridCol w:w="60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spacing w:after="12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Партнеры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120"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Характер совместной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12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1D3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120"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Другие параметры, отражающие специфику деятельности (краткое описание)</w:t>
      </w:r>
      <w:r w:rsidDel="00000000" w:rsidR="00000000" w:rsidRPr="00000000">
        <w:rPr>
          <w:rtl w:val="0"/>
        </w:rPr>
      </w:r>
    </w:p>
    <w:tbl>
      <w:tblPr>
        <w:tblStyle w:val="Table37"/>
        <w:tblW w:w="938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spacing w:after="0" w:before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spacing w:after="0" w:before="120" w:line="240" w:lineRule="auto"/>
        <w:ind w:firstLine="35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1134" w:top="1134" w:left="1701" w:right="567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Пожалуйста, проверьте, все ли позиции заполнены</w:t>
      </w:r>
    </w:p>
    <w:p w:rsidR="00000000" w:rsidDel="00000000" w:rsidP="00000000" w:rsidRDefault="00000000" w:rsidRPr="00000000" w14:paraId="000001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78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96"/>
        <w:gridCol w:w="6190"/>
        <w:tblGridChange w:id="0">
          <w:tblGrid>
            <w:gridCol w:w="8596"/>
            <w:gridCol w:w="61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Приложение 3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 Регламенту о проведении конкурса на формирование проектных групп в Национальном исследовательском университете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Отчет об итогах очередного тура конкурсного отбора и деятельности проектных групп </w:t>
      </w:r>
    </w:p>
    <w:p w:rsidR="00000000" w:rsidDel="00000000" w:rsidP="00000000" w:rsidRDefault="00000000" w:rsidRPr="00000000" w14:paraId="000001DF">
      <w:pPr>
        <w:spacing w:after="0" w:line="240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Название Факультета____________________________________</w:t>
      </w:r>
    </w:p>
    <w:p w:rsidR="00000000" w:rsidDel="00000000" w:rsidP="00000000" w:rsidRDefault="00000000" w:rsidRPr="00000000" w14:paraId="000001E0">
      <w:pPr>
        <w:spacing w:after="0" w:line="240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Дата проведения тура___________________________________</w:t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Номер /дата приказа ____________________________________</w:t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516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1559"/>
        <w:gridCol w:w="709"/>
        <w:gridCol w:w="822"/>
        <w:gridCol w:w="708"/>
        <w:gridCol w:w="880"/>
        <w:gridCol w:w="680"/>
        <w:gridCol w:w="850"/>
        <w:gridCol w:w="1134"/>
        <w:gridCol w:w="851"/>
        <w:gridCol w:w="1304"/>
        <w:gridCol w:w="1418"/>
        <w:gridCol w:w="1701"/>
        <w:tblGridChange w:id="0">
          <w:tblGrid>
            <w:gridCol w:w="534"/>
            <w:gridCol w:w="2013"/>
            <w:gridCol w:w="1559"/>
            <w:gridCol w:w="709"/>
            <w:gridCol w:w="822"/>
            <w:gridCol w:w="708"/>
            <w:gridCol w:w="880"/>
            <w:gridCol w:w="680"/>
            <w:gridCol w:w="850"/>
            <w:gridCol w:w="1134"/>
            <w:gridCol w:w="851"/>
            <w:gridCol w:w="1304"/>
            <w:gridCol w:w="1418"/>
            <w:gridCol w:w="170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Название проектной группы - победителя отбора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Общее количество участников ПГ (чел)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студентов/ аспирантов, участвующих в проектной группе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работников НИУ ВШЭ и лиц, привлекаемых из внешних организаций, участвующих в проектной группе</w:t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Финансирование, выделяемое факультетом (тыс/руб)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Привлекаемое финансирования сторонних организаций (тыс/руб)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Названия организаций-партнеров, обеспечивающих привлекаемое финансирование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Студенты (чел)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Аспиранты (чел)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Работники                  НИУ ВШЭ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Работники/студенты внешних организаций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возмездно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безвозмездно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возмездно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безвозмездно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возмездно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безвозмездно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возмездно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безвозмездно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Список работников, студентов и аспирантов, участвующих в проектной группе на возмездной/безвозмездной основе</w:t>
      </w:r>
    </w:p>
    <w:p w:rsidR="00000000" w:rsidDel="00000000" w:rsidP="00000000" w:rsidRDefault="00000000" w:rsidRPr="00000000" w14:paraId="0000024B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737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3919"/>
        <w:gridCol w:w="3227"/>
        <w:gridCol w:w="3231"/>
        <w:gridCol w:w="3829"/>
        <w:tblGridChange w:id="0">
          <w:tblGrid>
            <w:gridCol w:w="531"/>
            <w:gridCol w:w="3919"/>
            <w:gridCol w:w="3227"/>
            <w:gridCol w:w="3231"/>
            <w:gridCol w:w="38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Статус (работник, студент, аспирант) 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Место работы/учебы (НИУ ВШЭ, иная организация) 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Условия участия в рабочей группе (возмездное, безвозмездное)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567" w:left="1134" w:right="1134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ри выполнении проекта типа "фундаментальные исследования/прикладные исследования" одним из планируемых верифицируемых результатов может быть РИД в терминах ст.1225 ГК РФ. По проектам, получившим поддержку в конкурсе, планируемые РИД должны быть согласованы с Центром коммерциализации разработок и трансфера технологий с целью предварительной оценки их коммерческой значимости. По завершении проектов, где в качестве одного из верифицируемых результатов запланирован РИД,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руководитель проекта направляет в Дирекцию по правовым вопросам уведомление о создании РИД через Единый личный кабинет сотрудника НИУ ВШЭ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https://bpm.hse.ru/Runtime/Runtime/Form/RIA__f__NewRequest/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(за исключением РИД, исключительное право на который в соответствии с Положением об интеллектуальной собственности Национального исследовательского университета «Высшая школа экономики» принадлежит автору).</w:t>
      </w:r>
    </w:p>
  </w:footnote>
  <w:footnote w:id="1"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По завершении проектов, где в качестве одного из верифицируемых результатов запланирован РИД,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руководитель проекта направляет в Дирекцию по правовым вопросам уведомление о создании РИД через Единый личный кабинет сотрудника НИУ ВШЭ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https://bpm.hse.ru/Runtime/Runtime/Form/RIA__f__NewRequest/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(за исключением РИД, исключительное право на который в соответствии с Положением об интеллектуальной собственности Национального исследовательского университета «Высшая школа экономики» принадлежит автору).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2.8.1. не менее 35% - на финансирование научных исследований (в том числе междисциплинарных с участием факультета), включая вознаграждение работников и студентов в рамках научных исследований и проектной работы на факультете, организацию входящей и исходящей научной мобильности НПР факультета, проведение научных конференций, семинаров и летних школ. </w:t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2.8.1.1. При наличии в структуре факультета департаментов и/или школ 25% бюджета факультета резервируется и с 01.04.2020 распределяется между входящими в его структуру департаментами и школами (кроме Школы дизайна факультета коммуникаций, медиа и дизайна) пропорционально числу занятых ставок НПР (по состоянию на 01.01.2020) и направляется на финансирование коллективных научных проектов департаментов и школ. &lt;…&gt;</w:t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2.8.2. не менее 15% - на финансирование расходов, связанных с вовлечением студентов в научную, образовательную и профессиональную проектную деятельность, в том числе: организация студенческих проектов (включая групповые), поддержка студенческих инициатив, академическая мобильность студентов (в том числе по участию в профессиональных соревнованиях и конкурсах, экспедициях и т.п.), организация практик студентов, привлечение учебных и научных ассистентов, проведение зимних школ, поддержка предпринимательских инициатив студентов и иные, соответствующие вышеуказанному целевому назначению (за исключением средств, указанных в пункте 2.8.1 настоящего протокола).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211" w:hanging="360"/>
      </w:pPr>
      <w:rPr/>
    </w:lvl>
    <w:lvl w:ilvl="2">
      <w:start w:val="1"/>
      <w:numFmt w:val="decimal"/>
      <w:lvlText w:val="%1.%2.%3."/>
      <w:lvlJc w:val="left"/>
      <w:pPr>
        <w:ind w:left="3000" w:hanging="720"/>
      </w:pPr>
      <w:rPr/>
    </w:lvl>
    <w:lvl w:ilvl="3">
      <w:start w:val="1"/>
      <w:numFmt w:val="decimal"/>
      <w:lvlText w:val="%1.%2.%3.%4."/>
      <w:lvlJc w:val="left"/>
      <w:pPr>
        <w:ind w:left="4140" w:hanging="720"/>
      </w:pPr>
      <w:rPr/>
    </w:lvl>
    <w:lvl w:ilvl="4">
      <w:start w:val="1"/>
      <w:numFmt w:val="decimal"/>
      <w:lvlText w:val="%1.%2.%3.%4.%5."/>
      <w:lvlJc w:val="left"/>
      <w:pPr>
        <w:ind w:left="5640" w:hanging="1080"/>
      </w:pPr>
      <w:rPr/>
    </w:lvl>
    <w:lvl w:ilvl="5">
      <w:start w:val="1"/>
      <w:numFmt w:val="decimal"/>
      <w:lvlText w:val="%1.%2.%3.%4.%5.%6."/>
      <w:lvlJc w:val="left"/>
      <w:pPr>
        <w:ind w:left="6780" w:hanging="1080"/>
      </w:pPr>
      <w:rPr/>
    </w:lvl>
    <w:lvl w:ilvl="6">
      <w:start w:val="1"/>
      <w:numFmt w:val="decimal"/>
      <w:lvlText w:val="%1.%2.%3.%4.%5.%6.%7."/>
      <w:lvlJc w:val="left"/>
      <w:pPr>
        <w:ind w:left="8280" w:hanging="1440"/>
      </w:pPr>
      <w:rPr/>
    </w:lvl>
    <w:lvl w:ilvl="7">
      <w:start w:val="1"/>
      <w:numFmt w:val="decimal"/>
      <w:lvlText w:val="%1.%2.%3.%4.%5.%6.%7.%8."/>
      <w:lvlJc w:val="left"/>
      <w:pPr>
        <w:ind w:left="9420" w:hanging="1440"/>
      </w:pPr>
      <w:rPr/>
    </w:lvl>
    <w:lvl w:ilvl="8">
      <w:start w:val="1"/>
      <w:numFmt w:val="decimal"/>
      <w:lvlText w:val="%1.%2.%3.%4.%5.%6.%7.%8.%9."/>
      <w:lvlJc w:val="left"/>
      <w:pPr>
        <w:ind w:left="1092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13" w:hanging="4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86" w:hanging="360.00000000000006"/>
      </w:pPr>
      <w:rPr>
        <w:shd w:fill="auto" w:val="clear"/>
      </w:rPr>
    </w:lvl>
    <w:lvl w:ilvl="2">
      <w:start w:val="1"/>
      <w:numFmt w:val="decimal"/>
      <w:lvlText w:val="%1.%2.%3."/>
      <w:lvlJc w:val="left"/>
      <w:pPr>
        <w:ind w:left="1288" w:hanging="719"/>
      </w:pPr>
      <w:rPr/>
    </w:lvl>
    <w:lvl w:ilvl="3">
      <w:start w:val="1"/>
      <w:numFmt w:val="decimal"/>
      <w:lvlText w:val="%1.%2.%3.%4."/>
      <w:lvlJc w:val="left"/>
      <w:pPr>
        <w:ind w:left="3060" w:hanging="720"/>
      </w:pPr>
      <w:rPr/>
    </w:lvl>
    <w:lvl w:ilvl="4">
      <w:start w:val="1"/>
      <w:numFmt w:val="decimal"/>
      <w:lvlText w:val="%1.%2.%3.%4.%5."/>
      <w:lvlJc w:val="left"/>
      <w:pPr>
        <w:ind w:left="4200" w:hanging="1080"/>
      </w:pPr>
      <w:rPr/>
    </w:lvl>
    <w:lvl w:ilvl="5">
      <w:start w:val="1"/>
      <w:numFmt w:val="decimal"/>
      <w:lvlText w:val="%1.%2.%3.%4.%5.%6."/>
      <w:lvlJc w:val="left"/>
      <w:pPr>
        <w:ind w:left="4980" w:hanging="1080"/>
      </w:pPr>
      <w:rPr/>
    </w:lvl>
    <w:lvl w:ilvl="6">
      <w:start w:val="1"/>
      <w:numFmt w:val="decimal"/>
      <w:lvlText w:val="%1.%2.%3.%4.%5.%6.%7."/>
      <w:lvlJc w:val="left"/>
      <w:pPr>
        <w:ind w:left="6120" w:hanging="1440"/>
      </w:pPr>
      <w:rPr/>
    </w:lvl>
    <w:lvl w:ilvl="7">
      <w:start w:val="1"/>
      <w:numFmt w:val="decimal"/>
      <w:lvlText w:val="%1.%2.%3.%4.%5.%6.%7.%8."/>
      <w:lvlJc w:val="left"/>
      <w:pPr>
        <w:ind w:left="6900" w:hanging="1440"/>
      </w:pPr>
      <w:rPr/>
    </w:lvl>
    <w:lvl w:ilvl="8">
      <w:start w:val="1"/>
      <w:numFmt w:val="decimal"/>
      <w:lvlText w:val="%1.%2.%3.%4.%5.%6.%7.%8.%9."/>
      <w:lvlJc w:val="left"/>
      <w:pPr>
        <w:ind w:left="804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63F2B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alloon Text"/>
    <w:basedOn w:val="a"/>
    <w:link w:val="a5"/>
    <w:uiPriority w:val="99"/>
    <w:semiHidden w:val="1"/>
    <w:rsid w:val="001A11B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locked w:val="1"/>
    <w:rsid w:val="001A11B2"/>
    <w:rPr>
      <w:rFonts w:ascii="Tahoma" w:cs="Tahoma" w:hAnsi="Tahoma"/>
      <w:sz w:val="16"/>
      <w:szCs w:val="16"/>
    </w:rPr>
  </w:style>
  <w:style w:type="paragraph" w:styleId="a6">
    <w:name w:val="List Paragraph"/>
    <w:basedOn w:val="a"/>
    <w:uiPriority w:val="34"/>
    <w:qFormat w:val="1"/>
    <w:rsid w:val="0053166D"/>
    <w:pPr>
      <w:ind w:left="720"/>
      <w:contextualSpacing w:val="1"/>
    </w:pPr>
  </w:style>
  <w:style w:type="paragraph" w:styleId="a7">
    <w:name w:val="Normal (Web)"/>
    <w:basedOn w:val="a"/>
    <w:uiPriority w:val="99"/>
    <w:rsid w:val="00E83ADD"/>
    <w:pPr>
      <w:suppressAutoHyphens w:val="1"/>
      <w:spacing w:after="280" w:before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 w:val="1"/>
    <w:rsid w:val="001A11B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rsid w:val="001A11B2"/>
    <w:pPr>
      <w:spacing w:line="240" w:lineRule="auto"/>
    </w:pPr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locked w:val="1"/>
    <w:rsid w:val="001A11B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 w:val="1"/>
    <w:rsid w:val="001A11B2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locked w:val="1"/>
    <w:rsid w:val="001A11B2"/>
    <w:rPr>
      <w:rFonts w:cs="Times New Roman"/>
      <w:b w:val="1"/>
      <w:bCs w:val="1"/>
      <w:sz w:val="20"/>
      <w:szCs w:val="20"/>
    </w:rPr>
  </w:style>
  <w:style w:type="paragraph" w:styleId="ad">
    <w:name w:val="header"/>
    <w:basedOn w:val="a"/>
    <w:link w:val="ae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Верхний колонтитул Знак"/>
    <w:basedOn w:val="a0"/>
    <w:link w:val="ad"/>
    <w:uiPriority w:val="99"/>
    <w:locked w:val="1"/>
    <w:rsid w:val="00E94925"/>
    <w:rPr>
      <w:rFonts w:cs="Times New Roman"/>
    </w:rPr>
  </w:style>
  <w:style w:type="paragraph" w:styleId="af">
    <w:name w:val="footer"/>
    <w:basedOn w:val="a"/>
    <w:link w:val="af0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styleId="af0" w:customStyle="1">
    <w:name w:val="Нижний колонтитул Знак"/>
    <w:basedOn w:val="a0"/>
    <w:link w:val="af"/>
    <w:uiPriority w:val="99"/>
    <w:locked w:val="1"/>
    <w:rsid w:val="00E94925"/>
    <w:rPr>
      <w:rFonts w:cs="Times New Roman"/>
    </w:rPr>
  </w:style>
  <w:style w:type="paragraph" w:styleId="af1">
    <w:name w:val="Revision"/>
    <w:hidden w:val="1"/>
    <w:uiPriority w:val="99"/>
    <w:semiHidden w:val="1"/>
    <w:rsid w:val="00686594"/>
  </w:style>
  <w:style w:type="paragraph" w:styleId="af2">
    <w:name w:val="footnote text"/>
    <w:basedOn w:val="a"/>
    <w:link w:val="af3"/>
    <w:uiPriority w:val="99"/>
    <w:semiHidden w:val="1"/>
    <w:rsid w:val="00193A91"/>
    <w:pPr>
      <w:spacing w:after="0" w:line="240" w:lineRule="auto"/>
    </w:pPr>
    <w:rPr>
      <w:sz w:val="20"/>
      <w:szCs w:val="20"/>
    </w:rPr>
  </w:style>
  <w:style w:type="character" w:styleId="af3" w:customStyle="1">
    <w:name w:val="Текст сноски Знак"/>
    <w:basedOn w:val="a0"/>
    <w:link w:val="af2"/>
    <w:uiPriority w:val="99"/>
    <w:semiHidden w:val="1"/>
    <w:locked w:val="1"/>
    <w:rsid w:val="00193A91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 w:val="1"/>
    <w:rsid w:val="00193A91"/>
    <w:rPr>
      <w:rFonts w:cs="Times New Roman"/>
      <w:vertAlign w:val="superscript"/>
    </w:rPr>
  </w:style>
  <w:style w:type="paragraph" w:styleId="ListParagraph1" w:customStyle="1">
    <w:name w:val="List Paragraph1"/>
    <w:basedOn w:val="a"/>
    <w:uiPriority w:val="99"/>
    <w:rsid w:val="00FC39B2"/>
    <w:pPr>
      <w:ind w:left="720"/>
      <w:contextualSpacing w:val="1"/>
    </w:pPr>
  </w:style>
  <w:style w:type="paragraph" w:styleId="10" w:customStyle="1">
    <w:name w:val="Абзац списка1"/>
    <w:basedOn w:val="a"/>
    <w:rsid w:val="00657B31"/>
    <w:pPr>
      <w:ind w:left="720"/>
      <w:contextualSpacing w:val="1"/>
    </w:pPr>
  </w:style>
  <w:style w:type="table" w:styleId="af5">
    <w:name w:val="Table Grid"/>
    <w:basedOn w:val="a1"/>
    <w:uiPriority w:val="59"/>
    <w:locked w:val="1"/>
    <w:rsid w:val="00D303EF"/>
    <w:rPr>
      <w:rFonts w:ascii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ffff">
    <w:name w:val="Hyperlink"/>
    <w:basedOn w:val="a0"/>
    <w:uiPriority w:val="99"/>
    <w:unhideWhenUsed w:val="1"/>
    <w:rsid w:val="000F5E4A"/>
    <w:rPr>
      <w:color w:val="0000ff" w:themeColor="hyperlink"/>
      <w:u w:val="single"/>
    </w:rPr>
  </w:style>
  <w:style w:type="table" w:styleId="affff0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d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e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0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1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2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3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4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5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6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7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8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9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a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b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c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d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e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f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f0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f1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f2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f3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f4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f5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f6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f7" w:customStyle="1">
    <w:basedOn w:val="TableNormal0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bpm.hse.ru/Runtime/Runtime/Form/RIA__f__NewRequest/" TargetMode="External"/><Relationship Id="rId2" Type="http://schemas.openxmlformats.org/officeDocument/2006/relationships/hyperlink" Target="https://bpm.hse.ru/Runtime/Runtime/Form/RIA__f__NewReq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yRZ6A5+AreqWdWoKn8T6QURXQ==">CgMxLjAyCGguZ2pkZ3hzMgloLjMwajB6bGw4AHIhMXpPcV82NWVCT0tCd0kxX2FrMDFzMS1zWVE1N0lCT1Rx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2022-06-02T08:01:00Z</dcterms:created>
  <dc:creator>Amina</dc:creator>
</cp:coreProperties>
</file>